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CAFA" w14:textId="38B17ED4" w:rsidR="00E0759C" w:rsidRPr="00751C75" w:rsidRDefault="00E501EF" w:rsidP="00F1458E">
      <w:pPr>
        <w:pStyle w:val="Titre"/>
        <w:rPr>
          <w:sz w:val="40"/>
          <w:szCs w:val="40"/>
          <w:lang w:val="nl-BE"/>
        </w:rPr>
      </w:pPr>
      <w:r w:rsidRPr="00751C75">
        <w:rPr>
          <w:sz w:val="40"/>
          <w:szCs w:val="40"/>
          <w:lang w:val="nl-BE"/>
        </w:rPr>
        <w:t>Rubri</w:t>
      </w:r>
      <w:r w:rsidR="00751C75" w:rsidRPr="00751C75">
        <w:rPr>
          <w:sz w:val="40"/>
          <w:szCs w:val="40"/>
          <w:lang w:val="nl-BE"/>
        </w:rPr>
        <w:t xml:space="preserve">ek </w:t>
      </w:r>
      <w:r w:rsidRPr="00751C75">
        <w:rPr>
          <w:sz w:val="40"/>
          <w:szCs w:val="40"/>
          <w:lang w:val="nl-BE"/>
        </w:rPr>
        <w:t>106</w:t>
      </w:r>
      <w:r w:rsidR="00751C75">
        <w:rPr>
          <w:sz w:val="40"/>
          <w:szCs w:val="40"/>
          <w:lang w:val="nl-BE"/>
        </w:rPr>
        <w:t>-</w:t>
      </w:r>
      <w:r w:rsidRPr="00751C75">
        <w:rPr>
          <w:sz w:val="40"/>
          <w:szCs w:val="40"/>
          <w:lang w:val="nl-BE"/>
        </w:rPr>
        <w:t xml:space="preserve">1 </w:t>
      </w:r>
      <w:r w:rsidR="00751C75" w:rsidRPr="00751C75">
        <w:rPr>
          <w:sz w:val="40"/>
          <w:szCs w:val="40"/>
          <w:lang w:val="nl-BE"/>
        </w:rPr>
        <w:t>Opslag van dierlijke bijproducten</w:t>
      </w:r>
      <w:r w:rsidRPr="00751C75">
        <w:rPr>
          <w:sz w:val="40"/>
          <w:szCs w:val="40"/>
          <w:lang w:val="nl-BE"/>
        </w:rPr>
        <w:t xml:space="preserve"> : </w:t>
      </w:r>
      <w:r w:rsidR="00751C75" w:rsidRPr="00751C75">
        <w:rPr>
          <w:sz w:val="40"/>
          <w:szCs w:val="40"/>
          <w:lang w:val="nl-BE"/>
        </w:rPr>
        <w:t>welke onderrubriek</w:t>
      </w:r>
      <w:r w:rsidR="00E0759C" w:rsidRPr="00751C75">
        <w:rPr>
          <w:sz w:val="40"/>
          <w:szCs w:val="40"/>
          <w:lang w:val="nl-BE"/>
        </w:rPr>
        <w:t> </w:t>
      </w:r>
      <w:r w:rsidR="007F1E7F" w:rsidRPr="00751C75">
        <w:rPr>
          <w:sz w:val="40"/>
          <w:szCs w:val="40"/>
          <w:lang w:val="nl-BE"/>
        </w:rPr>
        <w:t>(106</w:t>
      </w:r>
      <w:r w:rsidR="00751C75">
        <w:rPr>
          <w:sz w:val="40"/>
          <w:szCs w:val="40"/>
          <w:lang w:val="nl-BE"/>
        </w:rPr>
        <w:t>-</w:t>
      </w:r>
      <w:r w:rsidR="00F1458E" w:rsidRPr="00751C75">
        <w:rPr>
          <w:sz w:val="40"/>
          <w:szCs w:val="40"/>
          <w:lang w:val="nl-BE"/>
        </w:rPr>
        <w:t>1</w:t>
      </w:r>
      <w:r w:rsidR="007F1E7F" w:rsidRPr="00751C75">
        <w:rPr>
          <w:sz w:val="40"/>
          <w:szCs w:val="40"/>
          <w:lang w:val="nl-BE"/>
        </w:rPr>
        <w:t>A, 106</w:t>
      </w:r>
      <w:r w:rsidR="00751C75">
        <w:rPr>
          <w:sz w:val="40"/>
          <w:szCs w:val="40"/>
          <w:lang w:val="nl-BE"/>
        </w:rPr>
        <w:t>-</w:t>
      </w:r>
      <w:r w:rsidR="00CF7D62">
        <w:rPr>
          <w:sz w:val="40"/>
          <w:szCs w:val="40"/>
          <w:lang w:val="nl-BE"/>
        </w:rPr>
        <w:t>1</w:t>
      </w:r>
      <w:r w:rsidR="007F1E7F" w:rsidRPr="00751C75">
        <w:rPr>
          <w:sz w:val="40"/>
          <w:szCs w:val="40"/>
          <w:lang w:val="nl-BE"/>
        </w:rPr>
        <w:t>B, 106</w:t>
      </w:r>
      <w:r w:rsidR="00751C75">
        <w:rPr>
          <w:sz w:val="40"/>
          <w:szCs w:val="40"/>
          <w:lang w:val="nl-BE"/>
        </w:rPr>
        <w:t>-</w:t>
      </w:r>
      <w:r w:rsidR="00CF7D62">
        <w:rPr>
          <w:sz w:val="40"/>
          <w:szCs w:val="40"/>
          <w:lang w:val="nl-BE"/>
        </w:rPr>
        <w:t>1</w:t>
      </w:r>
      <w:r w:rsidR="007F1E7F" w:rsidRPr="00751C75">
        <w:rPr>
          <w:sz w:val="40"/>
          <w:szCs w:val="40"/>
          <w:lang w:val="nl-BE"/>
        </w:rPr>
        <w:t>C</w:t>
      </w:r>
      <w:r w:rsidR="00A42CCB" w:rsidRPr="00751C75">
        <w:rPr>
          <w:sz w:val="40"/>
          <w:szCs w:val="40"/>
          <w:lang w:val="nl-BE"/>
        </w:rPr>
        <w:t xml:space="preserve"> o</w:t>
      </w:r>
      <w:r w:rsidR="00751C75">
        <w:rPr>
          <w:sz w:val="40"/>
          <w:szCs w:val="40"/>
          <w:lang w:val="nl-BE"/>
        </w:rPr>
        <w:t>f</w:t>
      </w:r>
      <w:r w:rsidR="007F1E7F" w:rsidRPr="00751C75">
        <w:rPr>
          <w:sz w:val="40"/>
          <w:szCs w:val="40"/>
          <w:lang w:val="nl-BE"/>
        </w:rPr>
        <w:t xml:space="preserve"> </w:t>
      </w:r>
      <w:r w:rsidR="00E0759C" w:rsidRPr="00751C75">
        <w:rPr>
          <w:sz w:val="40"/>
          <w:szCs w:val="40"/>
          <w:lang w:val="nl-BE"/>
        </w:rPr>
        <w:t>106</w:t>
      </w:r>
      <w:r w:rsidR="00751C75">
        <w:rPr>
          <w:sz w:val="40"/>
          <w:szCs w:val="40"/>
          <w:lang w:val="nl-BE"/>
        </w:rPr>
        <w:t>-</w:t>
      </w:r>
      <w:r w:rsidR="00CF7D62">
        <w:rPr>
          <w:sz w:val="40"/>
          <w:szCs w:val="40"/>
          <w:lang w:val="nl-BE"/>
        </w:rPr>
        <w:t>1</w:t>
      </w:r>
      <w:r w:rsidR="00E0759C" w:rsidRPr="00751C75">
        <w:rPr>
          <w:sz w:val="40"/>
          <w:szCs w:val="40"/>
          <w:lang w:val="nl-BE"/>
        </w:rPr>
        <w:t>D) ?</w:t>
      </w:r>
    </w:p>
    <w:p w14:paraId="6EE0A46C" w14:textId="77777777" w:rsidR="00F1458E" w:rsidRPr="00751C75" w:rsidRDefault="00EB0964" w:rsidP="00BF76B5">
      <w:pPr>
        <w:rPr>
          <w:rFonts w:ascii="Source Sans Pro" w:hAnsi="Source Sans Pro"/>
          <w:sz w:val="20"/>
          <w:szCs w:val="20"/>
          <w:lang w:val="nl-BE"/>
        </w:rPr>
      </w:pPr>
      <w:r w:rsidRPr="00751C75">
        <w:rPr>
          <w:rFonts w:ascii="Source Sans Pro" w:hAnsi="Source Sans Pro" w:cs="Arial"/>
          <w:sz w:val="20"/>
          <w:szCs w:val="20"/>
          <w:lang w:val="nl-BE"/>
        </w:rPr>
        <w:t xml:space="preserve">Om te weten of u betrokken bent bij rubriek 106-1 “Opslagplaats van dierlijk afval” en om te weten welke </w:t>
      </w:r>
      <w:proofErr w:type="spellStart"/>
      <w:r w:rsidRPr="00751C75">
        <w:rPr>
          <w:rFonts w:ascii="Source Sans Pro" w:hAnsi="Source Sans Pro" w:cs="Arial"/>
          <w:sz w:val="20"/>
          <w:szCs w:val="20"/>
          <w:lang w:val="nl-BE"/>
        </w:rPr>
        <w:t>subrubriek</w:t>
      </w:r>
      <w:proofErr w:type="spellEnd"/>
      <w:r w:rsidRPr="00751C75">
        <w:rPr>
          <w:rFonts w:ascii="Source Sans Pro" w:hAnsi="Source Sans Pro" w:cs="Arial"/>
          <w:sz w:val="20"/>
          <w:szCs w:val="20"/>
          <w:lang w:val="nl-BE"/>
        </w:rPr>
        <w:t xml:space="preserve"> van toepassing is, is het belangrijk de hoeveelheid afval te kennen die per categorie (1, 2, 3, keukenafval en etensresten of dierenkadavers) is opgeslagen.</w:t>
      </w:r>
      <w:bookmarkStart w:id="0" w:name="comptabilisé"/>
      <w:bookmarkEnd w:id="0"/>
    </w:p>
    <w:tbl>
      <w:tblPr>
        <w:tblpPr w:leftFromText="141" w:rightFromText="141" w:vertAnchor="text" w:horzAnchor="margin" w:tblpXSpec="center" w:tblpY="208"/>
        <w:tblW w:w="10281" w:type="dxa"/>
        <w:tblBorders>
          <w:top w:val="single" w:sz="12" w:space="0" w:color="006F90"/>
          <w:left w:val="single" w:sz="12" w:space="0" w:color="006F90"/>
          <w:bottom w:val="single" w:sz="12" w:space="0" w:color="006F90"/>
          <w:right w:val="single" w:sz="12" w:space="0" w:color="006F90"/>
        </w:tblBorders>
        <w:tblCellMar>
          <w:top w:w="72" w:type="dxa"/>
          <w:left w:w="72" w:type="dxa"/>
          <w:bottom w:w="72" w:type="dxa"/>
          <w:right w:w="72" w:type="dxa"/>
        </w:tblCellMar>
        <w:tblLook w:val="04A0" w:firstRow="1" w:lastRow="0" w:firstColumn="1" w:lastColumn="0" w:noHBand="0" w:noVBand="1"/>
      </w:tblPr>
      <w:tblGrid>
        <w:gridCol w:w="1160"/>
        <w:gridCol w:w="8195"/>
        <w:gridCol w:w="926"/>
      </w:tblGrid>
      <w:tr w:rsidR="00F1458E" w:rsidRPr="00B72A0C" w14:paraId="23E85190" w14:textId="77777777" w:rsidTr="00B34F02">
        <w:trPr>
          <w:trHeight w:val="480"/>
        </w:trPr>
        <w:tc>
          <w:tcPr>
            <w:tcW w:w="0" w:type="auto"/>
            <w:tcBorders>
              <w:top w:val="outset" w:sz="6" w:space="0" w:color="auto"/>
              <w:left w:val="outset" w:sz="6" w:space="0" w:color="auto"/>
              <w:bottom w:val="outset" w:sz="6" w:space="0" w:color="auto"/>
              <w:right w:val="outset" w:sz="6" w:space="0" w:color="auto"/>
            </w:tcBorders>
            <w:shd w:val="clear" w:color="auto" w:fill="31849B" w:themeFill="accent5" w:themeFillShade="BF"/>
            <w:vAlign w:val="center"/>
          </w:tcPr>
          <w:p w14:paraId="3B10A7A4" w14:textId="77777777" w:rsidR="00F1458E" w:rsidRPr="001A373A" w:rsidRDefault="00F1458E" w:rsidP="00751C75">
            <w:pPr>
              <w:jc w:val="center"/>
              <w:rPr>
                <w:rFonts w:ascii="Nunito" w:eastAsia="Times New Roman" w:hAnsi="Nunito"/>
                <w:b/>
                <w:bCs/>
                <w:color w:val="FFFFFF"/>
                <w:sz w:val="24"/>
                <w:szCs w:val="24"/>
                <w:lang w:val="nl-BE" w:eastAsia="nl-BE"/>
              </w:rPr>
            </w:pPr>
            <w:r w:rsidRPr="001A373A">
              <w:rPr>
                <w:rFonts w:ascii="Nunito" w:hAnsi="Nunito"/>
                <w:b/>
                <w:bCs/>
                <w:color w:val="FFFFFF"/>
                <w:sz w:val="24"/>
                <w:szCs w:val="24"/>
              </w:rPr>
              <w:t>R</w:t>
            </w:r>
            <w:hyperlink r:id="rId8" w:history="1">
              <w:r w:rsidRPr="001A373A">
                <w:rPr>
                  <w:rStyle w:val="Lienhypertexte"/>
                  <w:rFonts w:ascii="Nunito" w:hAnsi="Nunito"/>
                  <w:b/>
                  <w:bCs/>
                  <w:color w:val="FFFFFF"/>
                  <w:sz w:val="24"/>
                  <w:szCs w:val="24"/>
                  <w:u w:val="none"/>
                </w:rPr>
                <w:t>ubri</w:t>
              </w:r>
              <w:r w:rsidR="00751C75">
                <w:rPr>
                  <w:rStyle w:val="Lienhypertexte"/>
                  <w:rFonts w:ascii="Nunito" w:hAnsi="Nunito"/>
                  <w:b/>
                  <w:bCs/>
                  <w:color w:val="FFFFFF"/>
                  <w:sz w:val="24"/>
                  <w:szCs w:val="24"/>
                  <w:u w:val="none"/>
                </w:rPr>
                <w:t>ek</w:t>
              </w:r>
            </w:hyperlink>
          </w:p>
        </w:tc>
        <w:tc>
          <w:tcPr>
            <w:tcW w:w="8195" w:type="dxa"/>
            <w:tcBorders>
              <w:top w:val="outset" w:sz="6" w:space="0" w:color="auto"/>
              <w:left w:val="outset" w:sz="6" w:space="0" w:color="auto"/>
              <w:bottom w:val="outset" w:sz="6" w:space="0" w:color="auto"/>
              <w:right w:val="outset" w:sz="6" w:space="0" w:color="auto"/>
            </w:tcBorders>
            <w:shd w:val="clear" w:color="auto" w:fill="31849B" w:themeFill="accent5" w:themeFillShade="BF"/>
            <w:vAlign w:val="center"/>
          </w:tcPr>
          <w:p w14:paraId="08FC0158" w14:textId="77777777" w:rsidR="00F1458E" w:rsidRPr="001A373A" w:rsidRDefault="00751C75" w:rsidP="00751C75">
            <w:pPr>
              <w:jc w:val="center"/>
              <w:rPr>
                <w:rFonts w:ascii="Nunito" w:hAnsi="Nunito"/>
                <w:b/>
                <w:bCs/>
                <w:color w:val="FFFFFF"/>
                <w:sz w:val="24"/>
                <w:szCs w:val="24"/>
              </w:rPr>
            </w:pPr>
            <w:proofErr w:type="spellStart"/>
            <w:r>
              <w:rPr>
                <w:rStyle w:val="Lienhypertexte"/>
                <w:rFonts w:ascii="Nunito" w:hAnsi="Nunito"/>
                <w:b/>
                <w:bCs/>
                <w:color w:val="FFFFFF"/>
                <w:sz w:val="24"/>
                <w:szCs w:val="24"/>
                <w:u w:val="none"/>
              </w:rPr>
              <w:t>Benaming</w:t>
            </w:r>
            <w:proofErr w:type="spellEnd"/>
          </w:p>
        </w:tc>
        <w:tc>
          <w:tcPr>
            <w:tcW w:w="926" w:type="dxa"/>
            <w:tcBorders>
              <w:top w:val="outset" w:sz="6" w:space="0" w:color="auto"/>
              <w:left w:val="outset" w:sz="6" w:space="0" w:color="auto"/>
              <w:bottom w:val="outset" w:sz="6" w:space="0" w:color="auto"/>
              <w:right w:val="outset" w:sz="6" w:space="0" w:color="auto"/>
            </w:tcBorders>
            <w:shd w:val="clear" w:color="auto" w:fill="31849B" w:themeFill="accent5" w:themeFillShade="BF"/>
            <w:vAlign w:val="center"/>
          </w:tcPr>
          <w:p w14:paraId="46CC3A60" w14:textId="77777777" w:rsidR="00F1458E" w:rsidRPr="001A373A" w:rsidRDefault="002E6C9D" w:rsidP="00F1458E">
            <w:pPr>
              <w:jc w:val="center"/>
              <w:rPr>
                <w:rFonts w:ascii="Nunito" w:hAnsi="Nunito"/>
                <w:b/>
                <w:bCs/>
                <w:color w:val="FFFFFF"/>
                <w:sz w:val="24"/>
                <w:szCs w:val="24"/>
              </w:rPr>
            </w:pPr>
            <w:hyperlink r:id="rId9" w:history="1">
              <w:r w:rsidR="00751C75">
                <w:rPr>
                  <w:rStyle w:val="Lienhypertexte"/>
                  <w:rFonts w:ascii="Nunito" w:hAnsi="Nunito"/>
                  <w:b/>
                  <w:bCs/>
                  <w:color w:val="FFFFFF"/>
                  <w:sz w:val="24"/>
                  <w:szCs w:val="24"/>
                  <w:u w:val="none"/>
                </w:rPr>
                <w:t>K</w:t>
              </w:r>
              <w:r w:rsidR="00F1458E" w:rsidRPr="001A373A">
                <w:rPr>
                  <w:rStyle w:val="Lienhypertexte"/>
                  <w:rFonts w:ascii="Nunito" w:hAnsi="Nunito"/>
                  <w:b/>
                  <w:bCs/>
                  <w:color w:val="FFFFFF"/>
                  <w:sz w:val="24"/>
                  <w:szCs w:val="24"/>
                  <w:u w:val="none"/>
                </w:rPr>
                <w:t>lasse</w:t>
              </w:r>
            </w:hyperlink>
          </w:p>
        </w:tc>
      </w:tr>
      <w:tr w:rsidR="00F1458E" w:rsidRPr="00B72A0C" w14:paraId="3EE82B1F" w14:textId="77777777" w:rsidTr="00B34F0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8DCF3D"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 xml:space="preserve"> 106</w:t>
            </w:r>
            <w:r w:rsidRPr="00E501EF">
              <w:rPr>
                <w:rFonts w:ascii="Source Sans Pro" w:eastAsia="Times New Roman" w:hAnsi="Source Sans Pro" w:cs="Arial"/>
                <w:sz w:val="20"/>
                <w:szCs w:val="20"/>
                <w:lang w:eastAsia="fr-BE"/>
              </w:rPr>
              <w:noBreakHyphen/>
              <w:t>1A</w:t>
            </w:r>
          </w:p>
        </w:tc>
        <w:tc>
          <w:tcPr>
            <w:tcW w:w="81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542D67" w14:textId="77777777" w:rsidR="00F1458E" w:rsidRPr="00751C75" w:rsidRDefault="00751C75" w:rsidP="00751C75">
            <w:pPr>
              <w:rPr>
                <w:rFonts w:ascii="Source Sans Pro" w:eastAsia="Times New Roman" w:hAnsi="Source Sans Pro" w:cs="Arial"/>
                <w:sz w:val="20"/>
                <w:szCs w:val="20"/>
                <w:lang w:val="nl-BE" w:eastAsia="fr-BE"/>
              </w:rPr>
            </w:pPr>
            <w:r w:rsidRPr="00751C75">
              <w:rPr>
                <w:rFonts w:ascii="Source Sans Pro" w:eastAsia="Times New Roman" w:hAnsi="Source Sans Pro" w:cs="Arial"/>
                <w:sz w:val="20"/>
                <w:szCs w:val="20"/>
                <w:lang w:val="nl-BE" w:eastAsia="fr-BE"/>
              </w:rPr>
              <w:t>Opslagplaatsen voor dierlijke bijproducten en afgeleide producten van categorie 3</w:t>
            </w:r>
            <w:r>
              <w:rPr>
                <w:rFonts w:ascii="Source Sans Pro" w:eastAsia="Times New Roman" w:hAnsi="Source Sans Pro" w:cs="Arial"/>
                <w:sz w:val="20"/>
                <w:szCs w:val="20"/>
                <w:lang w:val="nl-BE" w:eastAsia="fr-BE"/>
              </w:rPr>
              <w:t xml:space="preserve"> (</w:t>
            </w:r>
            <w:r w:rsidRPr="00751C75">
              <w:rPr>
                <w:rFonts w:ascii="Source Sans Pro" w:eastAsia="Times New Roman" w:hAnsi="Source Sans Pro" w:cs="Arial"/>
                <w:sz w:val="20"/>
                <w:szCs w:val="20"/>
                <w:lang w:val="nl-BE" w:eastAsia="fr-BE"/>
              </w:rPr>
              <w:t>met uitzondering van keukenafval en etensresten</w:t>
            </w:r>
            <w:r>
              <w:rPr>
                <w:rFonts w:ascii="Source Sans Pro" w:eastAsia="Times New Roman" w:hAnsi="Source Sans Pro" w:cs="Arial"/>
                <w:sz w:val="20"/>
                <w:szCs w:val="20"/>
                <w:lang w:val="nl-BE" w:eastAsia="fr-BE"/>
              </w:rPr>
              <w:t xml:space="preserve">): </w:t>
            </w:r>
            <w:r w:rsidRPr="00751C75">
              <w:rPr>
                <w:rFonts w:ascii="Source Sans Pro" w:eastAsia="Times New Roman" w:hAnsi="Source Sans Pro" w:cs="Arial"/>
                <w:sz w:val="20"/>
                <w:szCs w:val="20"/>
                <w:lang w:val="nl-BE" w:eastAsia="fr-BE"/>
              </w:rPr>
              <w:t>van 25 tot en met 1.000 kg</w:t>
            </w:r>
            <w:r w:rsidR="00F1458E" w:rsidRPr="00751C75">
              <w:rPr>
                <w:rFonts w:ascii="Source Sans Pro" w:eastAsia="Times New Roman" w:hAnsi="Source Sans Pro" w:cs="Arial"/>
                <w:sz w:val="20"/>
                <w:szCs w:val="20"/>
                <w:lang w:val="nl-BE" w:eastAsia="fr-BE"/>
              </w:rPr>
              <w:t xml:space="preserve"> (*)</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5EA4E0"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2</w:t>
            </w:r>
          </w:p>
        </w:tc>
      </w:tr>
      <w:tr w:rsidR="00F1458E" w:rsidRPr="00B72A0C" w14:paraId="2D441A1C" w14:textId="77777777" w:rsidTr="00B34F0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CB26F1"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 106</w:t>
            </w:r>
            <w:r w:rsidRPr="00E501EF">
              <w:rPr>
                <w:rFonts w:ascii="Source Sans Pro" w:eastAsia="Times New Roman" w:hAnsi="Source Sans Pro" w:cs="Arial"/>
                <w:sz w:val="20"/>
                <w:szCs w:val="20"/>
                <w:lang w:eastAsia="fr-BE"/>
              </w:rPr>
              <w:noBreakHyphen/>
              <w:t>1B</w:t>
            </w:r>
          </w:p>
        </w:tc>
        <w:tc>
          <w:tcPr>
            <w:tcW w:w="81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A1CDDB" w14:textId="77777777" w:rsidR="00F1458E" w:rsidRPr="00751C75" w:rsidRDefault="00751C75" w:rsidP="00751C75">
            <w:pPr>
              <w:rPr>
                <w:rFonts w:ascii="Source Sans Pro" w:eastAsia="Times New Roman" w:hAnsi="Source Sans Pro" w:cs="Arial"/>
                <w:sz w:val="20"/>
                <w:szCs w:val="20"/>
                <w:lang w:val="nl-BE" w:eastAsia="fr-BE"/>
              </w:rPr>
            </w:pPr>
            <w:r w:rsidRPr="00751C75">
              <w:rPr>
                <w:rFonts w:ascii="Source Sans Pro" w:eastAsia="Times New Roman" w:hAnsi="Source Sans Pro" w:cs="Arial"/>
                <w:sz w:val="20"/>
                <w:szCs w:val="20"/>
                <w:lang w:val="nl-BE" w:eastAsia="fr-BE"/>
              </w:rPr>
              <w:t xml:space="preserve">Opslagplaatsen voor afvalstoffen voor dierlijke bijproducten en afgeleide producten van categorie 1 en 2 (met uitzondering van dierenkadavers) : tot en met 1.000 kg </w:t>
            </w:r>
            <w:r w:rsidR="00F1458E" w:rsidRPr="00751C75">
              <w:rPr>
                <w:rFonts w:ascii="Source Sans Pro" w:eastAsia="Times New Roman" w:hAnsi="Source Sans Pro" w:cs="Arial"/>
                <w:sz w:val="20"/>
                <w:szCs w:val="20"/>
                <w:lang w:val="nl-BE" w:eastAsia="fr-BE"/>
              </w:rPr>
              <w:t>(*)</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9633063"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2</w:t>
            </w:r>
          </w:p>
        </w:tc>
      </w:tr>
      <w:tr w:rsidR="00F1458E" w:rsidRPr="00B72A0C" w14:paraId="36BE37D6" w14:textId="77777777" w:rsidTr="00B34F0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8AA7D57"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 106</w:t>
            </w:r>
            <w:r w:rsidRPr="00E501EF">
              <w:rPr>
                <w:rFonts w:ascii="Source Sans Pro" w:eastAsia="Times New Roman" w:hAnsi="Source Sans Pro" w:cs="Arial"/>
                <w:sz w:val="20"/>
                <w:szCs w:val="20"/>
                <w:lang w:eastAsia="fr-BE"/>
              </w:rPr>
              <w:noBreakHyphen/>
              <w:t>1C</w:t>
            </w:r>
          </w:p>
        </w:tc>
        <w:tc>
          <w:tcPr>
            <w:tcW w:w="81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72BED" w14:textId="77777777" w:rsidR="00F1458E" w:rsidRPr="00751C75" w:rsidRDefault="00751C75" w:rsidP="00F1458E">
            <w:pPr>
              <w:rPr>
                <w:rFonts w:ascii="Source Sans Pro" w:eastAsia="Times New Roman" w:hAnsi="Source Sans Pro" w:cs="Arial"/>
                <w:sz w:val="20"/>
                <w:szCs w:val="20"/>
                <w:lang w:val="nl-BE" w:eastAsia="fr-BE"/>
              </w:rPr>
            </w:pPr>
            <w:r w:rsidRPr="00751C75">
              <w:rPr>
                <w:rFonts w:ascii="Source Sans Pro" w:eastAsia="Times New Roman" w:hAnsi="Source Sans Pro" w:cs="Arial"/>
                <w:sz w:val="20"/>
                <w:szCs w:val="20"/>
                <w:lang w:val="nl-BE" w:eastAsia="fr-BE"/>
              </w:rPr>
              <w:t>Opslagplaatsen voor dierenkadavers</w:t>
            </w:r>
            <w:r>
              <w:rPr>
                <w:rFonts w:ascii="Source Sans Pro" w:eastAsia="Times New Roman" w:hAnsi="Source Sans Pro" w:cs="Arial"/>
                <w:sz w:val="20"/>
                <w:szCs w:val="20"/>
                <w:lang w:val="nl-BE" w:eastAsia="fr-BE"/>
              </w:rPr>
              <w:t xml:space="preserve">: </w:t>
            </w:r>
            <w:r w:rsidRPr="00751C75">
              <w:rPr>
                <w:rFonts w:ascii="Source Sans Pro" w:eastAsia="Times New Roman" w:hAnsi="Source Sans Pro" w:cs="Arial"/>
                <w:sz w:val="20"/>
                <w:szCs w:val="20"/>
                <w:lang w:val="nl-BE" w:eastAsia="fr-BE"/>
              </w:rPr>
              <w:t xml:space="preserve"> van 250 tot en met 1.000 kg </w:t>
            </w:r>
            <w:r w:rsidR="00F1458E" w:rsidRPr="00751C75">
              <w:rPr>
                <w:rFonts w:ascii="Source Sans Pro" w:eastAsia="Times New Roman" w:hAnsi="Source Sans Pro" w:cs="Arial"/>
                <w:sz w:val="20"/>
                <w:szCs w:val="20"/>
                <w:lang w:val="nl-BE" w:eastAsia="fr-BE"/>
              </w:rPr>
              <w:t>(*)</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7CFB36"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2</w:t>
            </w:r>
          </w:p>
        </w:tc>
      </w:tr>
      <w:tr w:rsidR="00F1458E" w:rsidRPr="00B72A0C" w14:paraId="25C25C59" w14:textId="77777777" w:rsidTr="00B34F0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A70D1D4"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 106</w:t>
            </w:r>
            <w:r w:rsidRPr="00E501EF">
              <w:rPr>
                <w:rFonts w:ascii="Source Sans Pro" w:eastAsia="Times New Roman" w:hAnsi="Source Sans Pro" w:cs="Arial"/>
                <w:sz w:val="20"/>
                <w:szCs w:val="20"/>
                <w:lang w:eastAsia="fr-BE"/>
              </w:rPr>
              <w:noBreakHyphen/>
              <w:t>1D</w:t>
            </w:r>
          </w:p>
        </w:tc>
        <w:tc>
          <w:tcPr>
            <w:tcW w:w="81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2E77A0" w14:textId="77777777" w:rsidR="00F1458E" w:rsidRPr="00751C75" w:rsidRDefault="00751C75" w:rsidP="00751C75">
            <w:pPr>
              <w:rPr>
                <w:rFonts w:ascii="Source Sans Pro" w:eastAsia="Times New Roman" w:hAnsi="Source Sans Pro" w:cs="Arial"/>
                <w:sz w:val="20"/>
                <w:szCs w:val="20"/>
                <w:lang w:val="nl-BE" w:eastAsia="fr-BE"/>
              </w:rPr>
            </w:pPr>
            <w:r w:rsidRPr="00751C75">
              <w:rPr>
                <w:rFonts w:ascii="Source Sans Pro" w:eastAsia="Times New Roman" w:hAnsi="Source Sans Pro" w:cs="Arial"/>
                <w:sz w:val="20"/>
                <w:szCs w:val="20"/>
                <w:lang w:val="nl-BE" w:eastAsia="fr-BE"/>
              </w:rPr>
              <w:t xml:space="preserve">Opslagplaatsen voor dierlijke bijproducten en afgeleide producten van categorie 1, 2 of 3 </w:t>
            </w:r>
            <w:r>
              <w:rPr>
                <w:rFonts w:ascii="Source Sans Pro" w:eastAsia="Times New Roman" w:hAnsi="Source Sans Pro" w:cs="Arial"/>
                <w:sz w:val="20"/>
                <w:szCs w:val="20"/>
                <w:lang w:val="nl-BE" w:eastAsia="fr-BE"/>
              </w:rPr>
              <w:t xml:space="preserve">: </w:t>
            </w:r>
            <w:r w:rsidRPr="00751C75">
              <w:rPr>
                <w:rFonts w:ascii="Source Sans Pro" w:eastAsia="Times New Roman" w:hAnsi="Source Sans Pro" w:cs="Arial"/>
                <w:sz w:val="20"/>
                <w:szCs w:val="20"/>
                <w:lang w:val="nl-BE" w:eastAsia="fr-BE"/>
              </w:rPr>
              <w:t xml:space="preserve">groter dan 1.000 kg </w:t>
            </w:r>
            <w:r w:rsidR="00F1458E" w:rsidRPr="00751C75">
              <w:rPr>
                <w:rFonts w:ascii="Source Sans Pro" w:eastAsia="Times New Roman" w:hAnsi="Source Sans Pro" w:cs="Arial"/>
                <w:sz w:val="20"/>
                <w:szCs w:val="20"/>
                <w:lang w:val="nl-BE" w:eastAsia="fr-BE"/>
              </w:rPr>
              <w:t>(*)</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2B00526"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1B</w:t>
            </w:r>
          </w:p>
        </w:tc>
      </w:tr>
    </w:tbl>
    <w:p w14:paraId="2C5D7822" w14:textId="77777777" w:rsidR="00F1458E" w:rsidRPr="00F1458E" w:rsidRDefault="00F1458E" w:rsidP="00F1458E">
      <w:pPr>
        <w:ind w:left="426"/>
        <w:rPr>
          <w:rFonts w:ascii="Source Sans Pro" w:hAnsi="Source Sans Pro"/>
          <w:sz w:val="16"/>
          <w:szCs w:val="16"/>
        </w:rPr>
      </w:pPr>
    </w:p>
    <w:p w14:paraId="18D673DD" w14:textId="77777777" w:rsidR="00E501EF" w:rsidRDefault="00E501EF" w:rsidP="00E501EF">
      <w:pPr>
        <w:spacing w:after="0"/>
        <w:ind w:left="426"/>
        <w:rPr>
          <w:rFonts w:ascii="Source Sans Pro" w:hAnsi="Source Sans Pro"/>
          <w:sz w:val="20"/>
          <w:szCs w:val="20"/>
        </w:rPr>
      </w:pPr>
    </w:p>
    <w:p w14:paraId="7627B202" w14:textId="77777777" w:rsidR="00751C75" w:rsidRPr="00751C75" w:rsidRDefault="00F1458E" w:rsidP="00F1458E">
      <w:pPr>
        <w:ind w:left="426"/>
        <w:rPr>
          <w:rFonts w:ascii="Source Sans Pro" w:hAnsi="Source Sans Pro"/>
          <w:sz w:val="20"/>
          <w:szCs w:val="20"/>
          <w:lang w:val="nl-BE"/>
        </w:rPr>
      </w:pPr>
      <w:r w:rsidRPr="00751C75">
        <w:rPr>
          <w:rFonts w:ascii="Source Sans Pro" w:hAnsi="Source Sans Pro"/>
          <w:sz w:val="20"/>
          <w:szCs w:val="20"/>
          <w:lang w:val="nl-BE"/>
        </w:rPr>
        <w:t xml:space="preserve">(*)  </w:t>
      </w:r>
      <w:r w:rsidR="00751C75" w:rsidRPr="00751C75">
        <w:rPr>
          <w:rFonts w:ascii="Source Sans Pro" w:hAnsi="Source Sans Pro"/>
          <w:sz w:val="20"/>
          <w:szCs w:val="20"/>
          <w:lang w:val="nl-BE"/>
        </w:rPr>
        <w:t>Voor de toepassing van rubriek 106-1</w:t>
      </w:r>
      <w:r w:rsidR="00751C75">
        <w:rPr>
          <w:rFonts w:ascii="Source Sans Pro" w:hAnsi="Source Sans Pro"/>
          <w:sz w:val="20"/>
          <w:szCs w:val="20"/>
          <w:lang w:val="nl-BE"/>
        </w:rPr>
        <w:t>A, 106-1B, 106-1C en 106-1D</w:t>
      </w:r>
      <w:r w:rsidR="00751C75" w:rsidRPr="00751C75">
        <w:rPr>
          <w:rFonts w:ascii="Source Sans Pro" w:hAnsi="Source Sans Pro"/>
          <w:sz w:val="20"/>
          <w:szCs w:val="20"/>
          <w:lang w:val="nl-BE"/>
        </w:rPr>
        <w:t xml:space="preserve">, </w:t>
      </w:r>
      <w:r w:rsidR="00751C75">
        <w:rPr>
          <w:rFonts w:ascii="Source Sans Pro" w:hAnsi="Source Sans Pro"/>
          <w:sz w:val="20"/>
          <w:szCs w:val="20"/>
          <w:lang w:val="nl-BE"/>
        </w:rPr>
        <w:t xml:space="preserve">moet </w:t>
      </w:r>
      <w:r w:rsidR="00751C75" w:rsidRPr="00751C75">
        <w:rPr>
          <w:rFonts w:ascii="Source Sans Pro" w:hAnsi="Source Sans Pro"/>
          <w:sz w:val="20"/>
          <w:szCs w:val="20"/>
          <w:lang w:val="nl-BE"/>
        </w:rPr>
        <w:t xml:space="preserve">onder </w:t>
      </w:r>
      <w:r w:rsidR="00751C75">
        <w:rPr>
          <w:rFonts w:ascii="Source Sans Pro" w:hAnsi="Source Sans Pro"/>
          <w:sz w:val="20"/>
          <w:szCs w:val="20"/>
          <w:lang w:val="nl-BE"/>
        </w:rPr>
        <w:t>“</w:t>
      </w:r>
      <w:r w:rsidR="00751C75" w:rsidRPr="00751C75">
        <w:rPr>
          <w:rFonts w:ascii="Source Sans Pro" w:hAnsi="Source Sans Pro"/>
          <w:sz w:val="20"/>
          <w:szCs w:val="20"/>
          <w:lang w:val="nl-BE"/>
        </w:rPr>
        <w:t>categorie</w:t>
      </w:r>
      <w:r w:rsidR="00751C75">
        <w:rPr>
          <w:rFonts w:ascii="Source Sans Pro" w:hAnsi="Source Sans Pro"/>
          <w:sz w:val="20"/>
          <w:szCs w:val="20"/>
          <w:lang w:val="nl-BE"/>
        </w:rPr>
        <w:t>”</w:t>
      </w:r>
      <w:r w:rsidR="00751C75" w:rsidRPr="00751C75">
        <w:rPr>
          <w:rFonts w:ascii="Source Sans Pro" w:hAnsi="Source Sans Pro"/>
          <w:sz w:val="20"/>
          <w:szCs w:val="20"/>
          <w:lang w:val="nl-BE"/>
        </w:rPr>
        <w:t xml:space="preserve"> de categorieën verstaan worden in de zin van de Verordening (EG) Nr. 1069/2009 van het Europees Parlement en de Raad van 21 oktober 2009 tot vaststelling van gezondheidsvoorschriften inzake niet voor menselijke consumptie bestemde dierlijke bijproducten en afgeleide producten en de Verordening (EU) nr. 142/2011 van de Commissie van 25 februari 2011 tot uitvoering van Verordening (EG) nr. 1069/2009</w:t>
      </w:r>
      <w:r w:rsidR="00751C75">
        <w:rPr>
          <w:rFonts w:ascii="Source Sans Pro" w:hAnsi="Source Sans Pro"/>
          <w:sz w:val="20"/>
          <w:szCs w:val="20"/>
          <w:lang w:val="nl-BE"/>
        </w:rPr>
        <w:t>.</w:t>
      </w:r>
    </w:p>
    <w:p w14:paraId="6BE4F6ED" w14:textId="77777777" w:rsidR="00E0759C" w:rsidRPr="00751C75" w:rsidRDefault="00751C75" w:rsidP="001A373A">
      <w:pPr>
        <w:pStyle w:val="Titre1"/>
        <w:rPr>
          <w:lang w:val="nl-BE"/>
        </w:rPr>
      </w:pPr>
      <w:r w:rsidRPr="00751C75">
        <w:rPr>
          <w:lang w:val="nl-BE"/>
        </w:rPr>
        <w:t>In welke rubriek(en) worden de dierlijke bijproducten opgeslagen</w:t>
      </w:r>
      <w:r w:rsidR="00E501EF" w:rsidRPr="00751C75">
        <w:rPr>
          <w:lang w:val="nl-BE"/>
        </w:rPr>
        <w:t xml:space="preserve"> </w:t>
      </w:r>
      <w:r w:rsidR="00E0759C" w:rsidRPr="00751C75">
        <w:rPr>
          <w:lang w:val="nl-BE"/>
        </w:rPr>
        <w:t>?</w:t>
      </w:r>
    </w:p>
    <w:p w14:paraId="49E1DA35" w14:textId="77777777" w:rsidR="00052069" w:rsidRPr="00751C75" w:rsidRDefault="00751C75">
      <w:pPr>
        <w:rPr>
          <w:rFonts w:ascii="Source Sans Pro" w:hAnsi="Source Sans Pro" w:cs="Arial"/>
          <w:sz w:val="20"/>
          <w:szCs w:val="20"/>
          <w:lang w:val="nl-BE"/>
        </w:rPr>
      </w:pPr>
      <w:r w:rsidRPr="00751C75">
        <w:rPr>
          <w:rFonts w:ascii="Source Sans Pro" w:hAnsi="Source Sans Pro" w:cs="Arial"/>
          <w:sz w:val="20"/>
          <w:szCs w:val="20"/>
          <w:lang w:val="nl-BE"/>
        </w:rPr>
        <w:t>Om te weten te komen welke categorie of categorieën dierlijke bijproducten u opslaat, kunt u de onderstaande tabel raadplegen. Als uw opslag ge</w:t>
      </w:r>
      <w:r>
        <w:rPr>
          <w:rFonts w:ascii="Source Sans Pro" w:hAnsi="Source Sans Pro" w:cs="Arial"/>
          <w:sz w:val="20"/>
          <w:szCs w:val="20"/>
          <w:lang w:val="nl-BE"/>
        </w:rPr>
        <w:t>klasseerd</w:t>
      </w:r>
      <w:r w:rsidRPr="00751C75">
        <w:rPr>
          <w:rFonts w:ascii="Source Sans Pro" w:hAnsi="Source Sans Pro" w:cs="Arial"/>
          <w:sz w:val="20"/>
          <w:szCs w:val="20"/>
          <w:lang w:val="nl-BE"/>
        </w:rPr>
        <w:t xml:space="preserve"> is, vult u de tabel in en voegt u deze bij uw aanvraag voor een milieuvergunning.  </w:t>
      </w:r>
      <w:r w:rsidR="00E501EF" w:rsidRPr="00751C75">
        <w:rPr>
          <w:rFonts w:ascii="Source Sans Pro" w:hAnsi="Source Sans Pro" w:cs="Arial"/>
          <w:sz w:val="20"/>
          <w:szCs w:val="20"/>
          <w:lang w:val="nl-BE"/>
        </w:rPr>
        <w:t xml:space="preserve"> </w:t>
      </w:r>
      <w:r w:rsidR="00F1458E" w:rsidRPr="00751C75">
        <w:rPr>
          <w:rFonts w:ascii="Source Sans Pro" w:hAnsi="Source Sans Pro" w:cs="Arial"/>
          <w:sz w:val="20"/>
          <w:szCs w:val="20"/>
          <w:lang w:val="nl-BE"/>
        </w:rPr>
        <w:t xml:space="preserve"> </w:t>
      </w:r>
    </w:p>
    <w:p w14:paraId="787D03AF" w14:textId="77777777" w:rsidR="00F1458E" w:rsidRPr="00751C75" w:rsidRDefault="00751C75" w:rsidP="00F1458E">
      <w:pPr>
        <w:spacing w:after="120" w:line="240" w:lineRule="auto"/>
        <w:jc w:val="both"/>
        <w:rPr>
          <w:rFonts w:ascii="Source Sans Pro" w:eastAsia="Times New Roman" w:hAnsi="Source Sans Pro" w:cs="Arial"/>
          <w:i/>
          <w:iCs/>
          <w:sz w:val="20"/>
          <w:szCs w:val="20"/>
          <w:lang w:val="nl-BE" w:eastAsia="fr-BE"/>
        </w:rPr>
      </w:pPr>
      <w:r w:rsidRPr="00751C75">
        <w:rPr>
          <w:rFonts w:ascii="Source Sans Pro" w:eastAsia="Times New Roman" w:hAnsi="Source Sans Pro" w:cs="Arial"/>
          <w:i/>
          <w:iCs/>
          <w:sz w:val="20"/>
          <w:szCs w:val="20"/>
          <w:lang w:val="nl-BE" w:eastAsia="fr-BE"/>
        </w:rPr>
        <w:t>Opmerking: mengsels van dierlijke bijproducten van verschillende categorieën moeten in de meest strikte categorie worden opgenomen. Zo moet een mengsel van categorie 1 en categorie 2 of 3 worden opgenomen in categorie 1 dierlijke bijproducten.</w:t>
      </w:r>
    </w:p>
    <w:p w14:paraId="6F034802" w14:textId="77777777" w:rsidR="00F1458E" w:rsidRPr="00751C75" w:rsidRDefault="00F1458E" w:rsidP="00F1458E">
      <w:pPr>
        <w:spacing w:after="120" w:line="240" w:lineRule="auto"/>
        <w:jc w:val="both"/>
        <w:rPr>
          <w:rFonts w:ascii="Arial" w:eastAsia="Times New Roman" w:hAnsi="Arial" w:cs="Arial"/>
          <w:i/>
          <w:iCs/>
          <w:sz w:val="20"/>
          <w:szCs w:val="20"/>
          <w:lang w:val="nl-BE" w:eastAsia="fr-BE"/>
        </w:rPr>
      </w:pPr>
    </w:p>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165"/>
        <w:gridCol w:w="2101"/>
        <w:gridCol w:w="1081"/>
        <w:gridCol w:w="1111"/>
        <w:gridCol w:w="1406"/>
      </w:tblGrid>
      <w:tr w:rsidR="00751C75" w:rsidRPr="002A0F34" w14:paraId="34A9C950" w14:textId="77777777" w:rsidTr="00A541E6">
        <w:tc>
          <w:tcPr>
            <w:tcW w:w="263" w:type="pct"/>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6BEE633E" w14:textId="77777777" w:rsidR="00F1458E" w:rsidRPr="00751C75" w:rsidRDefault="00F1458E" w:rsidP="00F1458E">
            <w:pPr>
              <w:tabs>
                <w:tab w:val="left" w:pos="-720"/>
              </w:tabs>
              <w:suppressAutoHyphens/>
              <w:spacing w:before="60" w:after="60" w:line="240" w:lineRule="auto"/>
              <w:jc w:val="center"/>
              <w:rPr>
                <w:rFonts w:ascii="Nunito" w:eastAsia="Times New Roman" w:hAnsi="Nunito" w:cs="Arial"/>
                <w:b/>
                <w:snapToGrid w:val="0"/>
                <w:color w:val="FFFFFF" w:themeColor="background1"/>
                <w:sz w:val="24"/>
                <w:szCs w:val="24"/>
                <w:lang w:val="nl-BE" w:eastAsia="fr-BE"/>
              </w:rPr>
            </w:pPr>
          </w:p>
        </w:tc>
        <w:tc>
          <w:tcPr>
            <w:tcW w:w="1705" w:type="pct"/>
            <w:tcBorders>
              <w:left w:val="single" w:sz="4" w:space="0" w:color="auto"/>
              <w:right w:val="single" w:sz="4" w:space="0" w:color="auto"/>
            </w:tcBorders>
            <w:shd w:val="clear" w:color="auto" w:fill="31849B" w:themeFill="accent5" w:themeFillShade="BF"/>
          </w:tcPr>
          <w:p w14:paraId="33623EBB" w14:textId="77777777" w:rsidR="00F1458E" w:rsidRPr="001A373A" w:rsidRDefault="00F1458E" w:rsidP="00751C75">
            <w:pPr>
              <w:tabs>
                <w:tab w:val="left" w:pos="-720"/>
              </w:tabs>
              <w:suppressAutoHyphens/>
              <w:spacing w:before="60" w:after="60" w:line="240" w:lineRule="auto"/>
              <w:jc w:val="center"/>
              <w:rPr>
                <w:rFonts w:ascii="Nunito" w:eastAsia="Times New Roman" w:hAnsi="Nunito" w:cs="Arial"/>
                <w:b/>
                <w:color w:val="FFFFFF" w:themeColor="background1"/>
                <w:sz w:val="20"/>
                <w:szCs w:val="20"/>
                <w:lang w:eastAsia="fr-BE"/>
              </w:rPr>
            </w:pPr>
            <w:r w:rsidRPr="001A373A">
              <w:rPr>
                <w:rFonts w:ascii="Nunito" w:eastAsia="Times New Roman" w:hAnsi="Nunito" w:cs="Arial"/>
                <w:b/>
                <w:snapToGrid w:val="0"/>
                <w:color w:val="FFFFFF" w:themeColor="background1"/>
                <w:sz w:val="20"/>
                <w:szCs w:val="20"/>
                <w:lang w:eastAsia="fr-BE"/>
              </w:rPr>
              <w:t>N</w:t>
            </w:r>
            <w:r w:rsidR="00751C75">
              <w:rPr>
                <w:rFonts w:ascii="Nunito" w:eastAsia="Times New Roman" w:hAnsi="Nunito" w:cs="Arial"/>
                <w:b/>
                <w:snapToGrid w:val="0"/>
                <w:color w:val="FFFFFF" w:themeColor="background1"/>
                <w:sz w:val="20"/>
                <w:szCs w:val="20"/>
                <w:lang w:eastAsia="fr-BE"/>
              </w:rPr>
              <w:t>aam</w:t>
            </w:r>
          </w:p>
        </w:tc>
        <w:tc>
          <w:tcPr>
            <w:tcW w:w="1136" w:type="pct"/>
            <w:tcBorders>
              <w:left w:val="single" w:sz="4" w:space="0" w:color="auto"/>
              <w:right w:val="single" w:sz="4" w:space="0" w:color="auto"/>
            </w:tcBorders>
            <w:shd w:val="clear" w:color="auto" w:fill="31849B" w:themeFill="accent5" w:themeFillShade="BF"/>
          </w:tcPr>
          <w:p w14:paraId="5B0D537D" w14:textId="77777777" w:rsidR="00F1458E" w:rsidRPr="001A373A" w:rsidRDefault="00751C75" w:rsidP="00751C75">
            <w:pPr>
              <w:tabs>
                <w:tab w:val="left" w:pos="-720"/>
              </w:tabs>
              <w:suppressAutoHyphens/>
              <w:spacing w:before="60" w:after="60" w:line="240" w:lineRule="auto"/>
              <w:ind w:right="33"/>
              <w:jc w:val="center"/>
              <w:rPr>
                <w:rFonts w:ascii="Nunito" w:eastAsia="Times New Roman" w:hAnsi="Nunito" w:cs="Arial"/>
                <w:b/>
                <w:snapToGrid w:val="0"/>
                <w:color w:val="FFFFFF" w:themeColor="background1"/>
                <w:sz w:val="20"/>
                <w:szCs w:val="20"/>
                <w:lang w:eastAsia="fr-BE"/>
              </w:rPr>
            </w:pPr>
            <w:proofErr w:type="spellStart"/>
            <w:r>
              <w:rPr>
                <w:rFonts w:ascii="Nunito" w:eastAsia="Times New Roman" w:hAnsi="Nunito" w:cs="Arial"/>
                <w:b/>
                <w:color w:val="FFFFFF" w:themeColor="background1"/>
                <w:sz w:val="20"/>
                <w:szCs w:val="20"/>
                <w:lang w:eastAsia="fr-BE"/>
              </w:rPr>
              <w:t>Opmerkingen</w:t>
            </w:r>
            <w:proofErr w:type="spellEnd"/>
          </w:p>
        </w:tc>
        <w:tc>
          <w:tcPr>
            <w:tcW w:w="533" w:type="pct"/>
            <w:tcBorders>
              <w:left w:val="single" w:sz="4" w:space="0" w:color="auto"/>
            </w:tcBorders>
            <w:shd w:val="clear" w:color="auto" w:fill="31849B" w:themeFill="accent5" w:themeFillShade="BF"/>
          </w:tcPr>
          <w:p w14:paraId="2948CE29" w14:textId="77777777" w:rsidR="00F1458E" w:rsidRPr="001A373A" w:rsidRDefault="00751C75" w:rsidP="00751C75">
            <w:pPr>
              <w:tabs>
                <w:tab w:val="left" w:pos="-720"/>
                <w:tab w:val="left" w:pos="3011"/>
              </w:tabs>
              <w:suppressAutoHyphens/>
              <w:spacing w:before="60" w:after="60" w:line="240" w:lineRule="auto"/>
              <w:ind w:left="-74" w:right="-71"/>
              <w:jc w:val="center"/>
              <w:rPr>
                <w:rFonts w:ascii="Nunito" w:eastAsia="Times New Roman" w:hAnsi="Nunito" w:cs="Arial"/>
                <w:b/>
                <w:color w:val="FFFFFF" w:themeColor="background1"/>
                <w:sz w:val="20"/>
                <w:szCs w:val="20"/>
                <w:lang w:eastAsia="fr-BE"/>
              </w:rPr>
            </w:pPr>
            <w:proofErr w:type="spellStart"/>
            <w:r>
              <w:rPr>
                <w:rFonts w:ascii="Nunito" w:eastAsia="Times New Roman" w:hAnsi="Nunito" w:cs="Arial"/>
                <w:b/>
                <w:snapToGrid w:val="0"/>
                <w:color w:val="FFFFFF" w:themeColor="background1"/>
                <w:sz w:val="20"/>
                <w:szCs w:val="20"/>
                <w:lang w:eastAsia="fr-BE"/>
              </w:rPr>
              <w:t>Afvalcode</w:t>
            </w:r>
            <w:proofErr w:type="spellEnd"/>
          </w:p>
        </w:tc>
        <w:tc>
          <w:tcPr>
            <w:tcW w:w="607" w:type="pct"/>
            <w:tcBorders>
              <w:left w:val="single" w:sz="4" w:space="0" w:color="auto"/>
            </w:tcBorders>
            <w:shd w:val="clear" w:color="auto" w:fill="31849B" w:themeFill="accent5" w:themeFillShade="BF"/>
          </w:tcPr>
          <w:p w14:paraId="6919B603" w14:textId="77777777" w:rsidR="00F1458E" w:rsidRPr="001A373A" w:rsidRDefault="00F1458E" w:rsidP="00F1458E">
            <w:pPr>
              <w:tabs>
                <w:tab w:val="left" w:pos="-720"/>
                <w:tab w:val="left" w:pos="3011"/>
              </w:tabs>
              <w:suppressAutoHyphens/>
              <w:spacing w:before="60" w:after="60" w:line="240" w:lineRule="auto"/>
              <w:ind w:left="-74" w:right="-71"/>
              <w:jc w:val="center"/>
              <w:rPr>
                <w:rFonts w:ascii="Nunito" w:eastAsia="Times New Roman" w:hAnsi="Nunito" w:cs="Arial"/>
                <w:b/>
                <w:snapToGrid w:val="0"/>
                <w:color w:val="FFFFFF" w:themeColor="background1"/>
                <w:sz w:val="20"/>
                <w:szCs w:val="20"/>
                <w:lang w:eastAsia="fr-BE"/>
              </w:rPr>
            </w:pPr>
            <w:r w:rsidRPr="001A373A">
              <w:rPr>
                <w:rFonts w:ascii="Nunito" w:eastAsia="Times New Roman" w:hAnsi="Nunito" w:cs="Arial"/>
                <w:b/>
                <w:snapToGrid w:val="0"/>
                <w:color w:val="FFFFFF" w:themeColor="background1"/>
                <w:sz w:val="20"/>
                <w:szCs w:val="20"/>
                <w:lang w:eastAsia="fr-BE"/>
              </w:rPr>
              <w:t>Product type</w:t>
            </w:r>
            <w:r w:rsidRPr="001A373A">
              <w:rPr>
                <w:rStyle w:val="Appelnotedebasdep"/>
                <w:rFonts w:ascii="Nunito" w:eastAsia="Times New Roman" w:hAnsi="Nunito" w:cs="Arial"/>
                <w:b/>
                <w:snapToGrid w:val="0"/>
                <w:color w:val="FFFFFF" w:themeColor="background1"/>
                <w:sz w:val="20"/>
                <w:szCs w:val="20"/>
                <w:lang w:eastAsia="fr-BE"/>
              </w:rPr>
              <w:footnoteReference w:id="1"/>
            </w:r>
          </w:p>
        </w:tc>
        <w:tc>
          <w:tcPr>
            <w:tcW w:w="756" w:type="pct"/>
            <w:tcBorders>
              <w:left w:val="single" w:sz="4" w:space="0" w:color="auto"/>
            </w:tcBorders>
            <w:shd w:val="clear" w:color="auto" w:fill="31849B" w:themeFill="accent5" w:themeFillShade="BF"/>
          </w:tcPr>
          <w:p w14:paraId="1A6876FF" w14:textId="77777777" w:rsidR="00F1458E" w:rsidRPr="001A373A" w:rsidRDefault="00751C75" w:rsidP="00751C75">
            <w:pPr>
              <w:tabs>
                <w:tab w:val="left" w:pos="-720"/>
                <w:tab w:val="left" w:pos="3011"/>
              </w:tabs>
              <w:suppressAutoHyphens/>
              <w:spacing w:before="60" w:after="60" w:line="240" w:lineRule="auto"/>
              <w:ind w:left="-74" w:right="-71"/>
              <w:jc w:val="center"/>
              <w:rPr>
                <w:rFonts w:ascii="Nunito" w:eastAsia="Times New Roman" w:hAnsi="Nunito" w:cs="Arial"/>
                <w:b/>
                <w:snapToGrid w:val="0"/>
                <w:color w:val="FFFFFF" w:themeColor="background1"/>
                <w:sz w:val="20"/>
                <w:szCs w:val="20"/>
                <w:lang w:eastAsia="fr-BE"/>
              </w:rPr>
            </w:pPr>
            <w:r>
              <w:rPr>
                <w:rFonts w:ascii="Nunito" w:eastAsia="Times New Roman" w:hAnsi="Nunito" w:cs="Arial"/>
                <w:b/>
                <w:snapToGrid w:val="0"/>
                <w:color w:val="FFFFFF" w:themeColor="background1"/>
                <w:sz w:val="20"/>
                <w:szCs w:val="20"/>
                <w:lang w:eastAsia="fr-BE"/>
              </w:rPr>
              <w:t xml:space="preserve">Maximale </w:t>
            </w:r>
            <w:proofErr w:type="spellStart"/>
            <w:r>
              <w:rPr>
                <w:rFonts w:ascii="Nunito" w:eastAsia="Times New Roman" w:hAnsi="Nunito" w:cs="Arial"/>
                <w:b/>
                <w:snapToGrid w:val="0"/>
                <w:color w:val="FFFFFF" w:themeColor="background1"/>
                <w:sz w:val="20"/>
                <w:szCs w:val="20"/>
                <w:lang w:eastAsia="fr-BE"/>
              </w:rPr>
              <w:t>opgeslagen</w:t>
            </w:r>
            <w:proofErr w:type="spellEnd"/>
            <w:r>
              <w:rPr>
                <w:rFonts w:ascii="Nunito" w:eastAsia="Times New Roman" w:hAnsi="Nunito" w:cs="Arial"/>
                <w:b/>
                <w:snapToGrid w:val="0"/>
                <w:color w:val="FFFFFF" w:themeColor="background1"/>
                <w:sz w:val="20"/>
                <w:szCs w:val="20"/>
                <w:lang w:eastAsia="fr-BE"/>
              </w:rPr>
              <w:t xml:space="preserve"> </w:t>
            </w:r>
            <w:proofErr w:type="spellStart"/>
            <w:r>
              <w:rPr>
                <w:rFonts w:ascii="Nunito" w:eastAsia="Times New Roman" w:hAnsi="Nunito" w:cs="Arial"/>
                <w:b/>
                <w:snapToGrid w:val="0"/>
                <w:color w:val="FFFFFF" w:themeColor="background1"/>
                <w:sz w:val="20"/>
                <w:szCs w:val="20"/>
                <w:lang w:eastAsia="fr-BE"/>
              </w:rPr>
              <w:t>hoeveelheid</w:t>
            </w:r>
            <w:proofErr w:type="spellEnd"/>
            <w:r>
              <w:rPr>
                <w:rFonts w:ascii="Nunito" w:eastAsia="Times New Roman" w:hAnsi="Nunito" w:cs="Arial"/>
                <w:b/>
                <w:snapToGrid w:val="0"/>
                <w:color w:val="FFFFFF" w:themeColor="background1"/>
                <w:sz w:val="20"/>
                <w:szCs w:val="20"/>
                <w:lang w:eastAsia="fr-BE"/>
              </w:rPr>
              <w:t xml:space="preserve"> </w:t>
            </w:r>
            <w:r w:rsidR="00F1458E" w:rsidRPr="001A373A">
              <w:rPr>
                <w:rFonts w:ascii="Nunito" w:eastAsia="Times New Roman" w:hAnsi="Nunito" w:cs="Arial"/>
                <w:b/>
                <w:snapToGrid w:val="0"/>
                <w:color w:val="FFFFFF" w:themeColor="background1"/>
                <w:sz w:val="20"/>
                <w:szCs w:val="20"/>
                <w:lang w:eastAsia="fr-BE"/>
              </w:rPr>
              <w:t xml:space="preserve">(kg) </w:t>
            </w:r>
          </w:p>
        </w:tc>
      </w:tr>
      <w:tr w:rsidR="00751C75" w:rsidRPr="002A0F34" w14:paraId="0280CF7D" w14:textId="77777777" w:rsidTr="00A541E6">
        <w:trPr>
          <w:trHeight w:val="58"/>
        </w:trPr>
        <w:tc>
          <w:tcPr>
            <w:tcW w:w="4244" w:type="pct"/>
            <w:gridSpan w:val="5"/>
            <w:tcBorders>
              <w:top w:val="single" w:sz="4" w:space="0" w:color="auto"/>
              <w:left w:val="single" w:sz="4" w:space="0" w:color="auto"/>
              <w:bottom w:val="single" w:sz="4" w:space="0" w:color="auto"/>
            </w:tcBorders>
            <w:shd w:val="clear" w:color="auto" w:fill="B2A1C7" w:themeFill="accent4" w:themeFillTint="99"/>
          </w:tcPr>
          <w:p w14:paraId="709CD023" w14:textId="77777777" w:rsidR="00B504B9" w:rsidRPr="00751C75" w:rsidRDefault="00751C75" w:rsidP="00751C75">
            <w:pPr>
              <w:tabs>
                <w:tab w:val="left" w:pos="-720"/>
              </w:tabs>
              <w:suppressAutoHyphens/>
              <w:spacing w:before="60" w:after="60" w:line="240" w:lineRule="auto"/>
              <w:ind w:left="34" w:right="-71"/>
              <w:rPr>
                <w:rFonts w:ascii="Calibri" w:eastAsia="Times New Roman" w:hAnsi="Calibri" w:cs="Calibri"/>
                <w:b/>
                <w:color w:val="000000"/>
                <w:lang w:val="nl-BE" w:eastAsia="fr-BE"/>
              </w:rPr>
            </w:pPr>
            <w:r w:rsidRPr="00751C75">
              <w:rPr>
                <w:rFonts w:ascii="Calibri" w:eastAsia="Times New Roman" w:hAnsi="Calibri" w:cs="Calibri"/>
                <w:b/>
                <w:color w:val="000000"/>
                <w:lang w:val="nl-BE" w:eastAsia="fr-BE"/>
              </w:rPr>
              <w:t>Cate</w:t>
            </w:r>
            <w:r w:rsidR="00B504B9" w:rsidRPr="00751C75">
              <w:rPr>
                <w:rFonts w:ascii="Calibri" w:eastAsia="Times New Roman" w:hAnsi="Calibri" w:cs="Calibri"/>
                <w:b/>
                <w:color w:val="000000"/>
                <w:lang w:val="nl-BE" w:eastAsia="fr-BE"/>
              </w:rPr>
              <w:t>gorie 1 (</w:t>
            </w:r>
            <w:r w:rsidRPr="00751C75">
              <w:rPr>
                <w:rFonts w:ascii="Calibri" w:eastAsia="Times New Roman" w:hAnsi="Calibri" w:cs="Calibri"/>
                <w:b/>
                <w:color w:val="000000"/>
                <w:lang w:val="nl-BE" w:eastAsia="fr-BE"/>
              </w:rPr>
              <w:t>met uitzondering van kadavers</w:t>
            </w:r>
            <w:r w:rsidR="00B504B9" w:rsidRPr="00751C75">
              <w:rPr>
                <w:rFonts w:ascii="Calibri" w:eastAsia="Times New Roman" w:hAnsi="Calibri" w:cs="Calibri"/>
                <w:b/>
                <w:color w:val="000000"/>
                <w:lang w:val="nl-BE" w:eastAsia="fr-BE"/>
              </w:rPr>
              <w:t>) – Rubri</w:t>
            </w:r>
            <w:r w:rsidRPr="00751C75">
              <w:rPr>
                <w:rFonts w:ascii="Calibri" w:eastAsia="Times New Roman" w:hAnsi="Calibri" w:cs="Calibri"/>
                <w:b/>
                <w:color w:val="000000"/>
                <w:lang w:val="nl-BE" w:eastAsia="fr-BE"/>
              </w:rPr>
              <w:t>ek</w:t>
            </w:r>
            <w:r w:rsidR="00B504B9" w:rsidRPr="00751C75">
              <w:rPr>
                <w:rFonts w:ascii="Calibri" w:eastAsia="Times New Roman" w:hAnsi="Calibri" w:cs="Calibri"/>
                <w:b/>
                <w:color w:val="000000"/>
                <w:lang w:val="nl-BE" w:eastAsia="fr-BE"/>
              </w:rPr>
              <w:t xml:space="preserve"> 106</w:t>
            </w:r>
            <w:r w:rsidRPr="00751C75">
              <w:rPr>
                <w:rFonts w:ascii="Calibri" w:eastAsia="Times New Roman" w:hAnsi="Calibri" w:cs="Calibri"/>
                <w:b/>
                <w:color w:val="000000"/>
                <w:lang w:val="nl-BE" w:eastAsia="fr-BE"/>
              </w:rPr>
              <w:t>-</w:t>
            </w:r>
            <w:r w:rsidR="00B504B9" w:rsidRPr="00751C75">
              <w:rPr>
                <w:rFonts w:ascii="Calibri" w:eastAsia="Times New Roman" w:hAnsi="Calibri" w:cs="Calibri"/>
                <w:b/>
                <w:color w:val="000000"/>
                <w:lang w:val="nl-BE" w:eastAsia="fr-BE"/>
              </w:rPr>
              <w:t>1B o</w:t>
            </w:r>
            <w:r w:rsidRPr="00751C75">
              <w:rPr>
                <w:rFonts w:ascii="Calibri" w:eastAsia="Times New Roman" w:hAnsi="Calibri" w:cs="Calibri"/>
                <w:b/>
                <w:color w:val="000000"/>
                <w:lang w:val="nl-BE" w:eastAsia="fr-BE"/>
              </w:rPr>
              <w:t>f</w:t>
            </w:r>
            <w:r w:rsidR="00B504B9" w:rsidRPr="00751C75">
              <w:rPr>
                <w:rFonts w:ascii="Calibri" w:eastAsia="Times New Roman" w:hAnsi="Calibri" w:cs="Calibri"/>
                <w:b/>
                <w:color w:val="000000"/>
                <w:lang w:val="nl-BE" w:eastAsia="fr-BE"/>
              </w:rPr>
              <w:t xml:space="preserve"> D </w:t>
            </w:r>
          </w:p>
        </w:tc>
        <w:tc>
          <w:tcPr>
            <w:tcW w:w="756" w:type="pct"/>
            <w:tcBorders>
              <w:top w:val="single" w:sz="4" w:space="0" w:color="auto"/>
              <w:left w:val="single" w:sz="4" w:space="0" w:color="auto"/>
              <w:bottom w:val="single" w:sz="4" w:space="0" w:color="auto"/>
            </w:tcBorders>
            <w:shd w:val="clear" w:color="auto" w:fill="B2A1C7" w:themeFill="accent4" w:themeFillTint="99"/>
          </w:tcPr>
          <w:p w14:paraId="4AE9B2E5" w14:textId="77777777" w:rsidR="00B504B9" w:rsidRPr="00822646" w:rsidRDefault="00751C75" w:rsidP="00F1458E">
            <w:pPr>
              <w:tabs>
                <w:tab w:val="left" w:pos="-720"/>
              </w:tabs>
              <w:suppressAutoHyphens/>
              <w:spacing w:before="60" w:after="60" w:line="240" w:lineRule="auto"/>
              <w:ind w:left="34" w:right="-71"/>
              <w:rPr>
                <w:rFonts w:ascii="Calibri" w:eastAsia="Times New Roman" w:hAnsi="Calibri" w:cs="Calibri"/>
                <w:b/>
                <w:color w:val="000000"/>
                <w:lang w:eastAsia="fr-BE"/>
              </w:rPr>
            </w:pPr>
            <w:r w:rsidRPr="008E7017">
              <w:rPr>
                <w:rFonts w:ascii="Arial" w:hAnsi="Arial"/>
                <w:b/>
                <w:bCs/>
                <w:sz w:val="20"/>
                <w:szCs w:val="20"/>
                <w:lang w:val="nl-NL"/>
              </w:rPr>
              <w:t>Maximale opgeslagen hoeveelheid</w:t>
            </w:r>
            <w:r w:rsidRPr="00B504B9">
              <w:rPr>
                <w:rFonts w:ascii="Calibri" w:eastAsia="Times New Roman" w:hAnsi="Calibri" w:cs="Calibri"/>
                <w:b/>
                <w:color w:val="000000"/>
                <w:lang w:eastAsia="fr-BE"/>
              </w:rPr>
              <w:t xml:space="preserve"> </w:t>
            </w:r>
            <w:r w:rsidR="00B504B9" w:rsidRPr="00B504B9">
              <w:rPr>
                <w:rFonts w:ascii="Calibri" w:eastAsia="Times New Roman" w:hAnsi="Calibri" w:cs="Calibri"/>
                <w:b/>
                <w:color w:val="000000"/>
                <w:lang w:eastAsia="fr-BE"/>
              </w:rPr>
              <w:t>(kg)</w:t>
            </w:r>
          </w:p>
        </w:tc>
      </w:tr>
      <w:tr w:rsidR="00751C75" w:rsidRPr="002A0F34" w14:paraId="72A89774" w14:textId="77777777" w:rsidTr="00A541E6">
        <w:trPr>
          <w:trHeight w:val="854"/>
        </w:trPr>
        <w:tc>
          <w:tcPr>
            <w:tcW w:w="263" w:type="pct"/>
            <w:tcBorders>
              <w:top w:val="single" w:sz="4" w:space="0" w:color="auto"/>
              <w:left w:val="single" w:sz="4" w:space="0" w:color="auto"/>
              <w:bottom w:val="single" w:sz="4" w:space="0" w:color="auto"/>
              <w:right w:val="single" w:sz="4" w:space="0" w:color="auto"/>
            </w:tcBorders>
          </w:tcPr>
          <w:p w14:paraId="22A4AF26" w14:textId="77777777" w:rsidR="00F1458E" w:rsidRPr="00F53E1E" w:rsidRDefault="00F1458E" w:rsidP="00F1458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8"/>
                  <w:enabled/>
                  <w:calcOnExit w:val="0"/>
                  <w:checkBox>
                    <w:sizeAuto/>
                    <w:default w:val="0"/>
                  </w:checkBox>
                </w:ffData>
              </w:fldChar>
            </w:r>
            <w:bookmarkStart w:id="1" w:name="CaseACocher68"/>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
          </w:p>
        </w:tc>
        <w:tc>
          <w:tcPr>
            <w:tcW w:w="1705" w:type="pct"/>
            <w:tcBorders>
              <w:left w:val="single" w:sz="4" w:space="0" w:color="auto"/>
              <w:right w:val="single" w:sz="4" w:space="0" w:color="auto"/>
            </w:tcBorders>
          </w:tcPr>
          <w:p w14:paraId="22E01C40" w14:textId="77777777" w:rsidR="00751C75" w:rsidRPr="005A1925" w:rsidRDefault="00751C75" w:rsidP="00751C75">
            <w:pPr>
              <w:spacing w:before="60" w:after="60"/>
              <w:jc w:val="both"/>
              <w:rPr>
                <w:rFonts w:ascii="Arial" w:eastAsia="Times New Roman" w:hAnsi="Arial" w:cs="Arial"/>
                <w:color w:val="000000"/>
                <w:sz w:val="20"/>
                <w:szCs w:val="20"/>
                <w:lang w:val="nl-BE"/>
              </w:rPr>
            </w:pPr>
            <w:r w:rsidRPr="005A1925">
              <w:rPr>
                <w:rFonts w:ascii="Arial" w:hAnsi="Arial"/>
                <w:color w:val="000000"/>
                <w:sz w:val="20"/>
                <w:szCs w:val="20"/>
                <w:lang w:val="nl-BE"/>
              </w:rPr>
              <w:t>Gespecificeerd risicomateriaal (GRM), met uitzondering van kadavers</w:t>
            </w:r>
          </w:p>
          <w:p w14:paraId="0AA88CC2" w14:textId="77777777" w:rsidR="00F1458E" w:rsidRPr="00F53E1E" w:rsidDel="00E81D5C" w:rsidRDefault="00751C75" w:rsidP="00751C75">
            <w:pPr>
              <w:spacing w:before="60" w:after="60"/>
              <w:rPr>
                <w:rFonts w:ascii="Arial" w:eastAsia="Times New Roman" w:hAnsi="Arial" w:cs="Arial"/>
                <w:color w:val="000000"/>
                <w:sz w:val="20"/>
                <w:szCs w:val="20"/>
                <w:lang w:eastAsia="fr-BE"/>
              </w:rPr>
            </w:pPr>
            <w:r>
              <w:rPr>
                <w:rFonts w:ascii="Arial" w:hAnsi="Arial"/>
                <w:i/>
                <w:color w:val="000000"/>
                <w:sz w:val="20"/>
                <w:szCs w:val="20"/>
              </w:rPr>
              <w:t xml:space="preserve">(cf. </w:t>
            </w:r>
            <w:proofErr w:type="spellStart"/>
            <w:r>
              <w:rPr>
                <w:rFonts w:ascii="Arial" w:hAnsi="Arial"/>
                <w:i/>
                <w:color w:val="000000"/>
                <w:sz w:val="20"/>
                <w:szCs w:val="20"/>
              </w:rPr>
              <w:t>definities</w:t>
            </w:r>
            <w:proofErr w:type="spellEnd"/>
            <w:r>
              <w:rPr>
                <w:rFonts w:ascii="Arial" w:hAnsi="Arial"/>
                <w:i/>
                <w:color w:val="000000"/>
                <w:sz w:val="20"/>
                <w:szCs w:val="20"/>
              </w:rPr>
              <w:t xml:space="preserve"> </w:t>
            </w:r>
            <w:proofErr w:type="spellStart"/>
            <w:r>
              <w:rPr>
                <w:rFonts w:ascii="Arial" w:hAnsi="Arial"/>
                <w:i/>
                <w:color w:val="000000"/>
                <w:sz w:val="20"/>
                <w:szCs w:val="20"/>
              </w:rPr>
              <w:t>hierna</w:t>
            </w:r>
            <w:proofErr w:type="spellEnd"/>
            <w:r>
              <w:rPr>
                <w:rFonts w:ascii="Arial" w:hAnsi="Arial"/>
                <w:i/>
                <w:color w:val="000000"/>
                <w:sz w:val="20"/>
                <w:szCs w:val="20"/>
              </w:rPr>
              <w:t>)</w:t>
            </w:r>
          </w:p>
        </w:tc>
        <w:tc>
          <w:tcPr>
            <w:tcW w:w="1136" w:type="pct"/>
            <w:tcBorders>
              <w:left w:val="single" w:sz="4" w:space="0" w:color="auto"/>
              <w:right w:val="single" w:sz="4" w:space="0" w:color="auto"/>
            </w:tcBorders>
          </w:tcPr>
          <w:p w14:paraId="7F2CA938" w14:textId="77777777" w:rsidR="00F1458E" w:rsidRPr="00F53E1E" w:rsidDel="00185879" w:rsidRDefault="00F1458E" w:rsidP="00F1458E">
            <w:pPr>
              <w:tabs>
                <w:tab w:val="left" w:pos="-720"/>
              </w:tabs>
              <w:suppressAutoHyphens/>
              <w:spacing w:before="60" w:after="60" w:line="240" w:lineRule="auto"/>
              <w:ind w:right="-69"/>
              <w:rPr>
                <w:rFonts w:ascii="Arial" w:hAnsi="Arial" w:cs="Arial"/>
                <w:sz w:val="20"/>
                <w:szCs w:val="20"/>
              </w:rPr>
            </w:pPr>
          </w:p>
        </w:tc>
        <w:tc>
          <w:tcPr>
            <w:tcW w:w="533" w:type="pct"/>
          </w:tcPr>
          <w:p w14:paraId="6F64B2C4" w14:textId="77777777" w:rsidR="00F1458E" w:rsidRPr="00F53E1E" w:rsidRDefault="00F1458E" w:rsidP="00F1458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 xml:space="preserve">03 </w:t>
            </w:r>
          </w:p>
        </w:tc>
        <w:tc>
          <w:tcPr>
            <w:tcW w:w="607" w:type="pct"/>
          </w:tcPr>
          <w:p w14:paraId="052AF8ED" w14:textId="77777777" w:rsidR="00F1458E" w:rsidRPr="00223E0E" w:rsidRDefault="00F1458E" w:rsidP="00F1458E">
            <w:pPr>
              <w:suppressAutoHyphens/>
              <w:spacing w:before="60" w:after="60"/>
              <w:jc w:val="center"/>
              <w:rPr>
                <w:rFonts w:ascii="Arial" w:hAnsi="Arial" w:cs="Arial"/>
                <w:sz w:val="20"/>
                <w:szCs w:val="20"/>
              </w:rPr>
            </w:pPr>
            <w:r>
              <w:rPr>
                <w:rFonts w:ascii="Arial" w:hAnsi="Arial" w:cs="Arial"/>
                <w:sz w:val="20"/>
                <w:szCs w:val="20"/>
              </w:rPr>
              <w:t>RAW</w:t>
            </w:r>
          </w:p>
        </w:tc>
        <w:tc>
          <w:tcPr>
            <w:tcW w:w="756" w:type="pct"/>
            <w:vAlign w:val="center"/>
          </w:tcPr>
          <w:p w14:paraId="5C9C48FA" w14:textId="77777777" w:rsidR="00F1458E" w:rsidRDefault="00B504B9" w:rsidP="00B504B9">
            <w:pPr>
              <w:suppressAutoHyphens/>
              <w:spacing w:before="60" w:after="60"/>
              <w:jc w:val="center"/>
              <w:rPr>
                <w:rFonts w:ascii="Arial" w:hAnsi="Arial" w:cs="Arial"/>
                <w:sz w:val="20"/>
                <w:szCs w:val="20"/>
              </w:rPr>
            </w:pPr>
            <w:r>
              <w:rPr>
                <w:rFonts w:ascii="Arial" w:hAnsi="Arial" w:cs="Arial"/>
                <w:sz w:val="20"/>
                <w:szCs w:val="20"/>
              </w:rPr>
              <w:t>…</w:t>
            </w:r>
          </w:p>
        </w:tc>
      </w:tr>
      <w:tr w:rsidR="00751C75" w:rsidRPr="002A0F34" w14:paraId="31C7EDC6" w14:textId="77777777" w:rsidTr="00A541E6">
        <w:trPr>
          <w:trHeight w:val="854"/>
        </w:trPr>
        <w:tc>
          <w:tcPr>
            <w:tcW w:w="263" w:type="pct"/>
            <w:tcBorders>
              <w:top w:val="single" w:sz="4" w:space="0" w:color="auto"/>
              <w:left w:val="single" w:sz="4" w:space="0" w:color="auto"/>
              <w:bottom w:val="single" w:sz="4" w:space="0" w:color="auto"/>
              <w:right w:val="single" w:sz="4" w:space="0" w:color="auto"/>
            </w:tcBorders>
          </w:tcPr>
          <w:p w14:paraId="48C727EA" w14:textId="77777777" w:rsidR="00F1458E" w:rsidRPr="00F53E1E" w:rsidRDefault="00F1458E" w:rsidP="00F1458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bookmarkStart w:id="2" w:name="CaseACocher69"/>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2"/>
          </w:p>
        </w:tc>
        <w:tc>
          <w:tcPr>
            <w:tcW w:w="1705" w:type="pct"/>
            <w:tcBorders>
              <w:left w:val="single" w:sz="4" w:space="0" w:color="auto"/>
              <w:right w:val="single" w:sz="4" w:space="0" w:color="auto"/>
            </w:tcBorders>
          </w:tcPr>
          <w:p w14:paraId="1B530FB5" w14:textId="77777777" w:rsidR="00A541E6" w:rsidRPr="005A1925" w:rsidRDefault="00A541E6" w:rsidP="00A541E6">
            <w:pPr>
              <w:spacing w:before="60" w:after="60"/>
              <w:jc w:val="both"/>
              <w:rPr>
                <w:rFonts w:ascii="Arial" w:eastAsia="Times New Roman" w:hAnsi="Arial" w:cs="Arial"/>
                <w:color w:val="000000"/>
                <w:sz w:val="20"/>
                <w:szCs w:val="20"/>
                <w:lang w:val="nl-BE"/>
              </w:rPr>
            </w:pPr>
            <w:r w:rsidRPr="005A1925">
              <w:rPr>
                <w:rFonts w:ascii="Arial" w:hAnsi="Arial"/>
                <w:color w:val="000000"/>
                <w:sz w:val="20"/>
                <w:szCs w:val="20"/>
                <w:lang w:val="nl-BE"/>
              </w:rPr>
              <w:t>Keukenafval en etensresten afkomstig van internationaal opererende vervoermiddelen</w:t>
            </w:r>
          </w:p>
          <w:p w14:paraId="5C8E421B" w14:textId="77777777" w:rsidR="00F1458E" w:rsidRPr="00F53E1E" w:rsidRDefault="00A541E6" w:rsidP="00A541E6">
            <w:pPr>
              <w:spacing w:before="60" w:after="60"/>
              <w:rPr>
                <w:rFonts w:ascii="Arial" w:eastAsia="Times New Roman" w:hAnsi="Arial" w:cs="Arial"/>
                <w:color w:val="000000"/>
                <w:sz w:val="20"/>
                <w:szCs w:val="20"/>
                <w:lang w:eastAsia="fr-BE"/>
              </w:rPr>
            </w:pPr>
            <w:r>
              <w:rPr>
                <w:rFonts w:ascii="Arial" w:hAnsi="Arial"/>
                <w:i/>
                <w:color w:val="000000"/>
                <w:sz w:val="20"/>
                <w:szCs w:val="20"/>
              </w:rPr>
              <w:t xml:space="preserve">(cf. </w:t>
            </w:r>
            <w:proofErr w:type="spellStart"/>
            <w:r>
              <w:rPr>
                <w:rFonts w:ascii="Arial" w:hAnsi="Arial"/>
                <w:i/>
                <w:color w:val="000000"/>
                <w:sz w:val="20"/>
                <w:szCs w:val="20"/>
              </w:rPr>
              <w:t>definities</w:t>
            </w:r>
            <w:proofErr w:type="spellEnd"/>
            <w:r>
              <w:rPr>
                <w:rFonts w:ascii="Arial" w:hAnsi="Arial"/>
                <w:i/>
                <w:color w:val="000000"/>
                <w:sz w:val="20"/>
                <w:szCs w:val="20"/>
              </w:rPr>
              <w:t xml:space="preserve"> </w:t>
            </w:r>
            <w:proofErr w:type="spellStart"/>
            <w:r>
              <w:rPr>
                <w:rFonts w:ascii="Arial" w:hAnsi="Arial"/>
                <w:i/>
                <w:color w:val="000000"/>
                <w:sz w:val="20"/>
                <w:szCs w:val="20"/>
              </w:rPr>
              <w:t>hierna</w:t>
            </w:r>
            <w:proofErr w:type="spellEnd"/>
            <w:r>
              <w:rPr>
                <w:rFonts w:ascii="Arial" w:hAnsi="Arial"/>
                <w:i/>
                <w:color w:val="000000"/>
                <w:sz w:val="20"/>
                <w:szCs w:val="20"/>
              </w:rPr>
              <w:t>)</w:t>
            </w:r>
          </w:p>
        </w:tc>
        <w:tc>
          <w:tcPr>
            <w:tcW w:w="1136" w:type="pct"/>
            <w:tcBorders>
              <w:left w:val="single" w:sz="4" w:space="0" w:color="auto"/>
              <w:right w:val="single" w:sz="4" w:space="0" w:color="auto"/>
            </w:tcBorders>
          </w:tcPr>
          <w:p w14:paraId="588AFE38" w14:textId="77777777" w:rsidR="00F1458E" w:rsidRPr="00223E0E" w:rsidRDefault="00A541E6" w:rsidP="00F1458E">
            <w:pPr>
              <w:spacing w:before="60" w:after="60"/>
              <w:jc w:val="both"/>
              <w:rPr>
                <w:rFonts w:ascii="Arial" w:eastAsia="Times New Roman" w:hAnsi="Arial" w:cs="Arial"/>
                <w:i/>
                <w:color w:val="000000"/>
                <w:sz w:val="20"/>
                <w:szCs w:val="20"/>
                <w:lang w:eastAsia="fr-BE"/>
              </w:rPr>
            </w:pPr>
            <w:proofErr w:type="spellStart"/>
            <w:r>
              <w:rPr>
                <w:rFonts w:ascii="Arial" w:hAnsi="Arial"/>
                <w:i/>
                <w:color w:val="000000"/>
                <w:sz w:val="20"/>
                <w:szCs w:val="20"/>
              </w:rPr>
              <w:t>Internationaal</w:t>
            </w:r>
            <w:proofErr w:type="spellEnd"/>
            <w:r>
              <w:rPr>
                <w:rFonts w:ascii="Arial" w:hAnsi="Arial"/>
                <w:i/>
                <w:color w:val="000000"/>
                <w:sz w:val="20"/>
                <w:szCs w:val="20"/>
              </w:rPr>
              <w:t xml:space="preserve"> = </w:t>
            </w:r>
            <w:proofErr w:type="spellStart"/>
            <w:r>
              <w:rPr>
                <w:rFonts w:ascii="Arial" w:hAnsi="Arial"/>
                <w:i/>
                <w:color w:val="000000"/>
                <w:sz w:val="20"/>
                <w:szCs w:val="20"/>
              </w:rPr>
              <w:t>buiten</w:t>
            </w:r>
            <w:proofErr w:type="spellEnd"/>
            <w:r>
              <w:rPr>
                <w:rFonts w:ascii="Arial" w:hAnsi="Arial"/>
                <w:i/>
                <w:color w:val="000000"/>
                <w:sz w:val="20"/>
                <w:szCs w:val="20"/>
              </w:rPr>
              <w:t xml:space="preserve"> Europa</w:t>
            </w:r>
          </w:p>
        </w:tc>
        <w:tc>
          <w:tcPr>
            <w:tcW w:w="533" w:type="pct"/>
          </w:tcPr>
          <w:p w14:paraId="67478036" w14:textId="77777777" w:rsidR="00F1458E" w:rsidRPr="00F53E1E" w:rsidRDefault="00F1458E" w:rsidP="00F1458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2</w:t>
            </w:r>
            <w:r w:rsidR="003575D3">
              <w:rPr>
                <w:rFonts w:ascii="Arial" w:eastAsia="Times New Roman" w:hAnsi="Arial" w:cs="Arial"/>
                <w:color w:val="000000"/>
                <w:sz w:val="20"/>
                <w:szCs w:val="20"/>
                <w:lang w:eastAsia="fr-BE"/>
              </w:rPr>
              <w:t>0</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08</w:t>
            </w:r>
          </w:p>
        </w:tc>
        <w:tc>
          <w:tcPr>
            <w:tcW w:w="607" w:type="pct"/>
          </w:tcPr>
          <w:p w14:paraId="3D0E779A" w14:textId="77777777" w:rsidR="00F1458E" w:rsidRPr="00F53E1E" w:rsidRDefault="00F1458E" w:rsidP="00F1458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CATW</w:t>
            </w:r>
          </w:p>
        </w:tc>
        <w:tc>
          <w:tcPr>
            <w:tcW w:w="756" w:type="pct"/>
            <w:vAlign w:val="center"/>
          </w:tcPr>
          <w:p w14:paraId="6F0F1C92" w14:textId="77777777" w:rsidR="00F1458E" w:rsidRDefault="00B504B9" w:rsidP="00B504B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hAnsi="Arial" w:cs="Arial"/>
                <w:sz w:val="20"/>
                <w:szCs w:val="20"/>
              </w:rPr>
              <w:t>…</w:t>
            </w:r>
          </w:p>
        </w:tc>
      </w:tr>
      <w:tr w:rsidR="00751C75" w:rsidRPr="002A0F34" w14:paraId="0DCF51D1" w14:textId="77777777" w:rsidTr="00A541E6">
        <w:trPr>
          <w:trHeight w:val="854"/>
        </w:trPr>
        <w:tc>
          <w:tcPr>
            <w:tcW w:w="263" w:type="pct"/>
            <w:tcBorders>
              <w:top w:val="single" w:sz="4" w:space="0" w:color="auto"/>
              <w:left w:val="single" w:sz="4" w:space="0" w:color="auto"/>
              <w:bottom w:val="single" w:sz="4" w:space="0" w:color="auto"/>
              <w:right w:val="single" w:sz="4" w:space="0" w:color="auto"/>
            </w:tcBorders>
          </w:tcPr>
          <w:p w14:paraId="5DF98B96" w14:textId="77777777" w:rsidR="00F1458E" w:rsidRDefault="00F1458E" w:rsidP="00F1458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705" w:type="pct"/>
            <w:tcBorders>
              <w:left w:val="single" w:sz="4" w:space="0" w:color="auto"/>
              <w:right w:val="single" w:sz="4" w:space="0" w:color="auto"/>
            </w:tcBorders>
          </w:tcPr>
          <w:p w14:paraId="496CDE58" w14:textId="77777777" w:rsidR="00F1458E" w:rsidRPr="00A541E6" w:rsidRDefault="00A541E6" w:rsidP="00F1458E">
            <w:pPr>
              <w:spacing w:before="60" w:after="60"/>
              <w:jc w:val="both"/>
              <w:rPr>
                <w:rFonts w:ascii="Arial" w:hAnsi="Arial" w:cs="Arial"/>
                <w:sz w:val="20"/>
                <w:szCs w:val="20"/>
                <w:lang w:val="nl-BE"/>
              </w:rPr>
            </w:pPr>
            <w:r w:rsidRPr="005A1925">
              <w:rPr>
                <w:rFonts w:ascii="Arial" w:hAnsi="Arial"/>
                <w:sz w:val="20"/>
                <w:szCs w:val="20"/>
                <w:lang w:val="nl-BE"/>
              </w:rPr>
              <w:t>Afvalstoffen die worden verzameld bij het behandelen van afvalwater bij inrichtingen die materiaal van categorie 1 ophalen of verwerken of die GRM ophalen</w:t>
            </w:r>
          </w:p>
        </w:tc>
        <w:tc>
          <w:tcPr>
            <w:tcW w:w="1136" w:type="pct"/>
            <w:tcBorders>
              <w:left w:val="single" w:sz="4" w:space="0" w:color="auto"/>
              <w:bottom w:val="single" w:sz="4" w:space="0" w:color="auto"/>
              <w:right w:val="single" w:sz="4" w:space="0" w:color="auto"/>
            </w:tcBorders>
          </w:tcPr>
          <w:p w14:paraId="709AC28A" w14:textId="77777777" w:rsidR="00F1458E" w:rsidRPr="00A541E6" w:rsidRDefault="00F1458E" w:rsidP="00F1458E">
            <w:pPr>
              <w:spacing w:before="60" w:after="60"/>
              <w:ind w:right="33"/>
              <w:jc w:val="both"/>
              <w:rPr>
                <w:rFonts w:ascii="Arial" w:hAnsi="Arial" w:cs="Arial"/>
                <w:i/>
                <w:sz w:val="20"/>
                <w:szCs w:val="20"/>
                <w:lang w:val="nl-BE"/>
              </w:rPr>
            </w:pPr>
          </w:p>
        </w:tc>
        <w:tc>
          <w:tcPr>
            <w:tcW w:w="533" w:type="pct"/>
            <w:tcBorders>
              <w:bottom w:val="single" w:sz="4" w:space="0" w:color="auto"/>
            </w:tcBorders>
          </w:tcPr>
          <w:p w14:paraId="7C260989"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r w:rsidRPr="00F53E1E">
              <w:rPr>
                <w:rFonts w:ascii="Arial" w:hAnsi="Arial" w:cs="Arial"/>
                <w:sz w:val="20"/>
                <w:szCs w:val="20"/>
              </w:rPr>
              <w:t>02 02 04</w:t>
            </w:r>
          </w:p>
        </w:tc>
        <w:tc>
          <w:tcPr>
            <w:tcW w:w="607" w:type="pct"/>
            <w:tcBorders>
              <w:bottom w:val="single" w:sz="4" w:space="0" w:color="auto"/>
            </w:tcBorders>
          </w:tcPr>
          <w:p w14:paraId="5A48D211"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WWT</w:t>
            </w:r>
          </w:p>
        </w:tc>
        <w:tc>
          <w:tcPr>
            <w:tcW w:w="756" w:type="pct"/>
            <w:tcBorders>
              <w:bottom w:val="single" w:sz="4" w:space="0" w:color="auto"/>
            </w:tcBorders>
            <w:vAlign w:val="center"/>
          </w:tcPr>
          <w:p w14:paraId="36AFB569" w14:textId="77777777" w:rsidR="00F1458E" w:rsidRDefault="00B504B9" w:rsidP="00B504B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t>
            </w:r>
          </w:p>
        </w:tc>
      </w:tr>
      <w:tr w:rsidR="00A541E6" w:rsidRPr="002A0F34" w14:paraId="16907864" w14:textId="77777777" w:rsidTr="00A541E6">
        <w:trPr>
          <w:trHeight w:val="854"/>
        </w:trPr>
        <w:tc>
          <w:tcPr>
            <w:tcW w:w="263" w:type="pct"/>
            <w:tcBorders>
              <w:top w:val="single" w:sz="4" w:space="0" w:color="auto"/>
              <w:left w:val="single" w:sz="4" w:space="0" w:color="auto"/>
              <w:bottom w:val="single" w:sz="4" w:space="0" w:color="auto"/>
              <w:right w:val="single" w:sz="4" w:space="0" w:color="auto"/>
            </w:tcBorders>
          </w:tcPr>
          <w:p w14:paraId="65827C24" w14:textId="77777777" w:rsidR="00A541E6" w:rsidRPr="00F53E1E" w:rsidRDefault="00A541E6" w:rsidP="00A541E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0"/>
                  <w:enabled/>
                  <w:calcOnExit w:val="0"/>
                  <w:checkBox>
                    <w:sizeAuto/>
                    <w:default w:val="0"/>
                  </w:checkBox>
                </w:ffData>
              </w:fldChar>
            </w:r>
            <w:bookmarkStart w:id="3" w:name="CaseACocher70"/>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3"/>
          </w:p>
        </w:tc>
        <w:tc>
          <w:tcPr>
            <w:tcW w:w="1705" w:type="pct"/>
            <w:tcBorders>
              <w:left w:val="single" w:sz="4" w:space="0" w:color="auto"/>
              <w:right w:val="single" w:sz="4" w:space="0" w:color="auto"/>
            </w:tcBorders>
          </w:tcPr>
          <w:p w14:paraId="59E15A47" w14:textId="77777777" w:rsidR="00A541E6" w:rsidRPr="00F53E1E" w:rsidRDefault="00A541E6" w:rsidP="00A541E6">
            <w:pPr>
              <w:spacing w:before="60" w:after="60"/>
              <w:rPr>
                <w:rFonts w:ascii="Arial" w:hAnsi="Arial" w:cs="Arial"/>
                <w:sz w:val="20"/>
                <w:szCs w:val="20"/>
              </w:rPr>
            </w:pPr>
            <w:proofErr w:type="spellStart"/>
            <w:r>
              <w:rPr>
                <w:rFonts w:ascii="Arial" w:hAnsi="Arial"/>
                <w:sz w:val="20"/>
                <w:szCs w:val="20"/>
              </w:rPr>
              <w:t>Afgeleide</w:t>
            </w:r>
            <w:proofErr w:type="spellEnd"/>
            <w:r>
              <w:rPr>
                <w:rFonts w:ascii="Arial" w:hAnsi="Arial"/>
                <w:sz w:val="20"/>
                <w:szCs w:val="20"/>
              </w:rPr>
              <w:t xml:space="preserve"> </w:t>
            </w:r>
            <w:proofErr w:type="spellStart"/>
            <w:r>
              <w:rPr>
                <w:rFonts w:ascii="Arial" w:hAnsi="Arial"/>
                <w:sz w:val="20"/>
                <w:szCs w:val="20"/>
              </w:rPr>
              <w:t>producten</w:t>
            </w:r>
            <w:proofErr w:type="spellEnd"/>
            <w:r>
              <w:rPr>
                <w:rFonts w:ascii="Arial" w:hAnsi="Arial"/>
                <w:sz w:val="20"/>
                <w:szCs w:val="20"/>
              </w:rPr>
              <w:t xml:space="preserve"> van </w:t>
            </w:r>
            <w:proofErr w:type="spellStart"/>
            <w:r>
              <w:rPr>
                <w:rFonts w:ascii="Arial" w:hAnsi="Arial"/>
                <w:sz w:val="20"/>
                <w:szCs w:val="20"/>
              </w:rPr>
              <w:t>categorie</w:t>
            </w:r>
            <w:proofErr w:type="spellEnd"/>
            <w:r>
              <w:rPr>
                <w:rFonts w:ascii="Arial" w:hAnsi="Arial"/>
                <w:sz w:val="20"/>
                <w:szCs w:val="20"/>
              </w:rPr>
              <w:t xml:space="preserve"> 1</w:t>
            </w:r>
          </w:p>
        </w:tc>
        <w:tc>
          <w:tcPr>
            <w:tcW w:w="1136" w:type="pct"/>
            <w:tcBorders>
              <w:left w:val="single" w:sz="4" w:space="0" w:color="auto"/>
              <w:bottom w:val="single" w:sz="4" w:space="0" w:color="auto"/>
              <w:right w:val="single" w:sz="4" w:space="0" w:color="auto"/>
            </w:tcBorders>
          </w:tcPr>
          <w:p w14:paraId="35513088" w14:textId="77777777" w:rsidR="00A541E6" w:rsidRPr="00A541E6" w:rsidRDefault="00A541E6" w:rsidP="00A541E6">
            <w:pPr>
              <w:spacing w:before="60" w:after="60"/>
              <w:ind w:right="33"/>
              <w:jc w:val="both"/>
              <w:rPr>
                <w:rFonts w:ascii="Arial" w:hAnsi="Arial" w:cs="Arial"/>
                <w:i/>
                <w:sz w:val="20"/>
                <w:szCs w:val="20"/>
                <w:lang w:val="nl-BE"/>
              </w:rPr>
            </w:pPr>
            <w:r w:rsidRPr="005A1925">
              <w:rPr>
                <w:rFonts w:ascii="Arial" w:hAnsi="Arial"/>
                <w:i/>
                <w:sz w:val="20"/>
                <w:szCs w:val="20"/>
                <w:lang w:val="nl-BE"/>
              </w:rPr>
              <w:t xml:space="preserve">Bijvoorbeeld: Dierlijk meel en dierlijke vetten voor verbranding </w:t>
            </w:r>
          </w:p>
        </w:tc>
        <w:tc>
          <w:tcPr>
            <w:tcW w:w="533" w:type="pct"/>
            <w:tcBorders>
              <w:bottom w:val="single" w:sz="4" w:space="0" w:color="auto"/>
            </w:tcBorders>
          </w:tcPr>
          <w:p w14:paraId="06BFA9FA" w14:textId="77777777" w:rsidR="00A541E6" w:rsidRPr="00F53E1E" w:rsidRDefault="00A541E6" w:rsidP="00A541E6">
            <w:pPr>
              <w:tabs>
                <w:tab w:val="left" w:pos="-720"/>
              </w:tabs>
              <w:suppressAutoHyphens/>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02 02 99</w:t>
            </w:r>
          </w:p>
        </w:tc>
        <w:tc>
          <w:tcPr>
            <w:tcW w:w="607" w:type="pct"/>
            <w:tcBorders>
              <w:bottom w:val="single" w:sz="4" w:space="0" w:color="auto"/>
            </w:tcBorders>
          </w:tcPr>
          <w:p w14:paraId="01E883C3" w14:textId="77777777" w:rsidR="00A541E6" w:rsidRPr="00F53E1E" w:rsidRDefault="00A541E6" w:rsidP="00A541E6">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c>
          <w:tcPr>
            <w:tcW w:w="756" w:type="pct"/>
            <w:tcBorders>
              <w:bottom w:val="single" w:sz="4" w:space="0" w:color="auto"/>
            </w:tcBorders>
            <w:vAlign w:val="center"/>
          </w:tcPr>
          <w:p w14:paraId="50137C32" w14:textId="77777777" w:rsidR="00A541E6" w:rsidRDefault="00A541E6" w:rsidP="00A541E6">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t>
            </w:r>
          </w:p>
        </w:tc>
      </w:tr>
      <w:tr w:rsidR="00A541E6" w:rsidRPr="002A0F34" w14:paraId="43B4E0D3" w14:textId="77777777" w:rsidTr="00A541E6">
        <w:trPr>
          <w:trHeight w:val="58"/>
        </w:trPr>
        <w:tc>
          <w:tcPr>
            <w:tcW w:w="263" w:type="pct"/>
            <w:vMerge w:val="restart"/>
            <w:tcBorders>
              <w:top w:val="single" w:sz="4" w:space="0" w:color="auto"/>
              <w:left w:val="single" w:sz="4" w:space="0" w:color="auto"/>
              <w:right w:val="single" w:sz="4" w:space="0" w:color="auto"/>
            </w:tcBorders>
          </w:tcPr>
          <w:p w14:paraId="3F673FDD" w14:textId="77777777" w:rsidR="00A541E6" w:rsidRPr="00F53E1E" w:rsidRDefault="00A541E6" w:rsidP="00A541E6">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1"/>
                  <w:enabled/>
                  <w:calcOnExit w:val="0"/>
                  <w:checkBox>
                    <w:sizeAuto/>
                    <w:default w:val="0"/>
                  </w:checkBox>
                </w:ffData>
              </w:fldChar>
            </w:r>
            <w:bookmarkStart w:id="4" w:name="CaseACocher71"/>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
          </w:p>
        </w:tc>
        <w:tc>
          <w:tcPr>
            <w:tcW w:w="1705" w:type="pct"/>
            <w:vMerge w:val="restart"/>
            <w:tcBorders>
              <w:left w:val="single" w:sz="4" w:space="0" w:color="auto"/>
              <w:right w:val="single" w:sz="4" w:space="0" w:color="auto"/>
            </w:tcBorders>
          </w:tcPr>
          <w:p w14:paraId="7709C937" w14:textId="77777777" w:rsidR="00A541E6" w:rsidRDefault="00A541E6" w:rsidP="00A541E6">
            <w:pPr>
              <w:spacing w:before="60" w:after="60"/>
              <w:rPr>
                <w:rFonts w:ascii="Arial" w:hAnsi="Arial" w:cs="Arial"/>
                <w:sz w:val="20"/>
                <w:szCs w:val="20"/>
              </w:rPr>
            </w:pPr>
            <w:proofErr w:type="spellStart"/>
            <w:r w:rsidRPr="00F53E1E">
              <w:rPr>
                <w:rFonts w:ascii="Arial" w:hAnsi="Arial" w:cs="Arial"/>
                <w:sz w:val="20"/>
                <w:szCs w:val="20"/>
              </w:rPr>
              <w:t>A</w:t>
            </w:r>
            <w:r>
              <w:rPr>
                <w:rFonts w:ascii="Arial" w:hAnsi="Arial" w:cs="Arial"/>
                <w:sz w:val="20"/>
                <w:szCs w:val="20"/>
              </w:rPr>
              <w:t>ndere</w:t>
            </w:r>
            <w:proofErr w:type="spellEnd"/>
            <w:r>
              <w:rPr>
                <w:rFonts w:ascii="Arial" w:hAnsi="Arial" w:cs="Arial"/>
                <w:sz w:val="20"/>
                <w:szCs w:val="20"/>
              </w:rPr>
              <w:t xml:space="preserve"> : </w:t>
            </w:r>
            <w:proofErr w:type="spellStart"/>
            <w:r>
              <w:rPr>
                <w:rFonts w:ascii="Arial" w:hAnsi="Arial" w:cs="Arial"/>
                <w:sz w:val="20"/>
                <w:szCs w:val="20"/>
              </w:rPr>
              <w:t>verduidelijken</w:t>
            </w:r>
            <w:proofErr w:type="spellEnd"/>
          </w:p>
          <w:p w14:paraId="4D792B35" w14:textId="77777777" w:rsidR="00A541E6" w:rsidRPr="00F53E1E" w:rsidRDefault="00A541E6" w:rsidP="00A541E6">
            <w:pPr>
              <w:spacing w:before="60" w:after="60"/>
              <w:rPr>
                <w:rFonts w:ascii="Arial" w:hAnsi="Arial" w:cs="Arial"/>
                <w:sz w:val="20"/>
                <w:szCs w:val="20"/>
              </w:rPr>
            </w:pPr>
            <w:r>
              <w:rPr>
                <w:rFonts w:ascii="Arial" w:hAnsi="Arial" w:cs="Arial"/>
                <w:sz w:val="20"/>
                <w:szCs w:val="20"/>
              </w:rPr>
              <w:fldChar w:fldCharType="begin">
                <w:ffData>
                  <w:name w:val="Texte96"/>
                  <w:enabled/>
                  <w:calcOnExit w:val="0"/>
                  <w:textInput/>
                </w:ffData>
              </w:fldChar>
            </w:r>
            <w:bookmarkStart w:id="5" w:name="Texte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136" w:type="pct"/>
            <w:tcBorders>
              <w:left w:val="single" w:sz="4" w:space="0" w:color="auto"/>
              <w:bottom w:val="nil"/>
              <w:right w:val="single" w:sz="4" w:space="0" w:color="auto"/>
            </w:tcBorders>
          </w:tcPr>
          <w:p w14:paraId="3C7B5D35" w14:textId="77777777" w:rsidR="00A541E6" w:rsidRPr="00223E0E" w:rsidRDefault="00A541E6" w:rsidP="00A541E6">
            <w:pPr>
              <w:spacing w:before="60" w:after="60"/>
              <w:jc w:val="both"/>
              <w:rPr>
                <w:rFonts w:ascii="Arial" w:hAnsi="Arial" w:cs="Arial"/>
                <w:i/>
                <w:sz w:val="20"/>
                <w:szCs w:val="20"/>
              </w:rPr>
            </w:pPr>
            <w:proofErr w:type="spellStart"/>
            <w:r>
              <w:rPr>
                <w:rFonts w:ascii="Arial" w:hAnsi="Arial"/>
                <w:i/>
                <w:sz w:val="20"/>
                <w:szCs w:val="20"/>
              </w:rPr>
              <w:t>Bijvoorbeeld</w:t>
            </w:r>
            <w:proofErr w:type="spellEnd"/>
            <w:r>
              <w:rPr>
                <w:rFonts w:ascii="Arial" w:hAnsi="Arial"/>
                <w:i/>
                <w:sz w:val="20"/>
                <w:szCs w:val="20"/>
              </w:rPr>
              <w:t>:</w:t>
            </w:r>
          </w:p>
        </w:tc>
        <w:tc>
          <w:tcPr>
            <w:tcW w:w="533" w:type="pct"/>
            <w:tcBorders>
              <w:left w:val="single" w:sz="4" w:space="0" w:color="auto"/>
              <w:bottom w:val="nil"/>
              <w:right w:val="single" w:sz="4" w:space="0" w:color="auto"/>
            </w:tcBorders>
          </w:tcPr>
          <w:p w14:paraId="63B382A2" w14:textId="77777777" w:rsidR="00A541E6" w:rsidRPr="00A90646" w:rsidRDefault="00A541E6" w:rsidP="00A541E6">
            <w:pPr>
              <w:tabs>
                <w:tab w:val="left" w:pos="-720"/>
              </w:tabs>
              <w:suppressAutoHyphens/>
              <w:spacing w:before="60" w:after="60" w:line="240" w:lineRule="auto"/>
              <w:ind w:right="-71"/>
              <w:rPr>
                <w:rFonts w:ascii="Arial" w:hAnsi="Arial" w:cs="Arial"/>
                <w:sz w:val="20"/>
                <w:szCs w:val="20"/>
              </w:rPr>
            </w:pPr>
          </w:p>
        </w:tc>
        <w:tc>
          <w:tcPr>
            <w:tcW w:w="607" w:type="pct"/>
            <w:tcBorders>
              <w:left w:val="single" w:sz="4" w:space="0" w:color="auto"/>
              <w:bottom w:val="nil"/>
            </w:tcBorders>
          </w:tcPr>
          <w:p w14:paraId="78A76C85" w14:textId="77777777" w:rsidR="00A541E6" w:rsidRPr="00F53E1E" w:rsidRDefault="00A541E6" w:rsidP="00A541E6">
            <w:pPr>
              <w:tabs>
                <w:tab w:val="left" w:pos="-720"/>
              </w:tabs>
              <w:suppressAutoHyphens/>
              <w:spacing w:before="60" w:after="60" w:line="240" w:lineRule="auto"/>
              <w:ind w:right="-71"/>
              <w:rPr>
                <w:rFonts w:ascii="Arial" w:hAnsi="Arial" w:cs="Arial"/>
                <w:sz w:val="20"/>
                <w:szCs w:val="20"/>
              </w:rPr>
            </w:pPr>
          </w:p>
        </w:tc>
        <w:tc>
          <w:tcPr>
            <w:tcW w:w="756" w:type="pct"/>
            <w:vMerge w:val="restart"/>
            <w:tcBorders>
              <w:left w:val="single" w:sz="4" w:space="0" w:color="auto"/>
            </w:tcBorders>
            <w:vAlign w:val="center"/>
          </w:tcPr>
          <w:p w14:paraId="49FB2B31" w14:textId="77777777" w:rsidR="00A541E6" w:rsidRPr="00F53E1E" w:rsidRDefault="00A541E6" w:rsidP="00A541E6">
            <w:pPr>
              <w:tabs>
                <w:tab w:val="left" w:pos="-720"/>
              </w:tabs>
              <w:suppressAutoHyphens/>
              <w:spacing w:before="60" w:after="60" w:line="240" w:lineRule="auto"/>
              <w:ind w:right="-71"/>
              <w:jc w:val="center"/>
              <w:rPr>
                <w:rFonts w:ascii="Arial" w:hAnsi="Arial" w:cs="Arial"/>
                <w:sz w:val="20"/>
                <w:szCs w:val="20"/>
              </w:rPr>
            </w:pPr>
            <w:r>
              <w:rPr>
                <w:rFonts w:ascii="Arial" w:hAnsi="Arial" w:cs="Arial"/>
                <w:sz w:val="20"/>
                <w:szCs w:val="20"/>
              </w:rPr>
              <w:t>…</w:t>
            </w:r>
          </w:p>
        </w:tc>
      </w:tr>
      <w:tr w:rsidR="00A541E6" w:rsidRPr="002A0F34" w14:paraId="1F61CE40" w14:textId="77777777" w:rsidTr="00A541E6">
        <w:trPr>
          <w:trHeight w:val="58"/>
        </w:trPr>
        <w:tc>
          <w:tcPr>
            <w:tcW w:w="263" w:type="pct"/>
            <w:vMerge/>
            <w:tcBorders>
              <w:left w:val="single" w:sz="4" w:space="0" w:color="auto"/>
              <w:right w:val="single" w:sz="4" w:space="0" w:color="auto"/>
            </w:tcBorders>
          </w:tcPr>
          <w:p w14:paraId="0D21D952" w14:textId="77777777" w:rsidR="00A541E6" w:rsidRDefault="00A541E6" w:rsidP="00A541E6">
            <w:pPr>
              <w:tabs>
                <w:tab w:val="left" w:pos="-720"/>
              </w:tabs>
              <w:suppressAutoHyphens/>
              <w:spacing w:before="60" w:after="60" w:line="240" w:lineRule="auto"/>
              <w:jc w:val="center"/>
              <w:rPr>
                <w:rFonts w:ascii="Arial" w:eastAsia="Times New Roman" w:hAnsi="Arial" w:cs="Arial"/>
                <w:sz w:val="24"/>
                <w:szCs w:val="24"/>
                <w:lang w:eastAsia="fr-BE"/>
              </w:rPr>
            </w:pPr>
          </w:p>
        </w:tc>
        <w:tc>
          <w:tcPr>
            <w:tcW w:w="1705" w:type="pct"/>
            <w:vMerge/>
            <w:tcBorders>
              <w:left w:val="single" w:sz="4" w:space="0" w:color="auto"/>
              <w:right w:val="single" w:sz="4" w:space="0" w:color="auto"/>
            </w:tcBorders>
          </w:tcPr>
          <w:p w14:paraId="669ACA05" w14:textId="77777777" w:rsidR="00A541E6" w:rsidRPr="00F53E1E" w:rsidRDefault="00A541E6" w:rsidP="00A541E6">
            <w:pPr>
              <w:spacing w:before="60" w:after="60"/>
              <w:rPr>
                <w:rFonts w:ascii="Arial" w:hAnsi="Arial" w:cs="Arial"/>
                <w:sz w:val="20"/>
                <w:szCs w:val="20"/>
              </w:rPr>
            </w:pPr>
          </w:p>
        </w:tc>
        <w:tc>
          <w:tcPr>
            <w:tcW w:w="1136" w:type="pct"/>
            <w:tcBorders>
              <w:top w:val="nil"/>
              <w:left w:val="single" w:sz="4" w:space="0" w:color="auto"/>
              <w:bottom w:val="nil"/>
              <w:right w:val="single" w:sz="4" w:space="0" w:color="auto"/>
            </w:tcBorders>
          </w:tcPr>
          <w:p w14:paraId="5B451A99" w14:textId="77777777" w:rsidR="00A541E6" w:rsidRPr="00A541E6" w:rsidRDefault="00A541E6" w:rsidP="00A541E6">
            <w:pPr>
              <w:spacing w:before="60" w:after="60"/>
              <w:ind w:right="33"/>
              <w:jc w:val="both"/>
              <w:rPr>
                <w:rFonts w:ascii="Arial" w:hAnsi="Arial" w:cs="Arial"/>
                <w:i/>
                <w:sz w:val="20"/>
                <w:szCs w:val="20"/>
                <w:lang w:val="nl-BE"/>
              </w:rPr>
            </w:pPr>
            <w:r w:rsidRPr="005A1925">
              <w:rPr>
                <w:rFonts w:ascii="Arial" w:hAnsi="Arial"/>
                <w:i/>
                <w:sz w:val="20"/>
                <w:szCs w:val="20"/>
                <w:lang w:val="nl-BE"/>
              </w:rPr>
              <w:t>Afvalstoffen die residuen van niet-toegelaten producten bevatten</w:t>
            </w:r>
          </w:p>
        </w:tc>
        <w:tc>
          <w:tcPr>
            <w:tcW w:w="533" w:type="pct"/>
            <w:tcBorders>
              <w:top w:val="nil"/>
              <w:left w:val="single" w:sz="4" w:space="0" w:color="auto"/>
              <w:bottom w:val="nil"/>
              <w:right w:val="single" w:sz="4" w:space="0" w:color="auto"/>
            </w:tcBorders>
          </w:tcPr>
          <w:p w14:paraId="051A584C" w14:textId="77777777" w:rsidR="00A541E6" w:rsidRDefault="00A541E6" w:rsidP="00A541E6">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02 01 02</w:t>
            </w:r>
          </w:p>
        </w:tc>
        <w:tc>
          <w:tcPr>
            <w:tcW w:w="607" w:type="pct"/>
            <w:tcBorders>
              <w:top w:val="nil"/>
              <w:left w:val="single" w:sz="4" w:space="0" w:color="auto"/>
              <w:bottom w:val="nil"/>
            </w:tcBorders>
          </w:tcPr>
          <w:p w14:paraId="5EBA009F" w14:textId="77777777" w:rsidR="00A541E6" w:rsidRDefault="00A541E6" w:rsidP="00A541E6">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c>
          <w:tcPr>
            <w:tcW w:w="756" w:type="pct"/>
            <w:vMerge/>
            <w:tcBorders>
              <w:left w:val="single" w:sz="4" w:space="0" w:color="auto"/>
              <w:bottom w:val="nil"/>
            </w:tcBorders>
          </w:tcPr>
          <w:p w14:paraId="20B6C9A0" w14:textId="77777777" w:rsidR="00A541E6" w:rsidRDefault="00A541E6" w:rsidP="00A541E6">
            <w:pPr>
              <w:tabs>
                <w:tab w:val="left" w:pos="-720"/>
              </w:tabs>
              <w:suppressAutoHyphens/>
              <w:spacing w:before="60" w:after="60" w:line="240" w:lineRule="auto"/>
              <w:ind w:left="-74" w:right="-71"/>
              <w:jc w:val="center"/>
              <w:rPr>
                <w:rFonts w:ascii="Arial" w:hAnsi="Arial" w:cs="Arial"/>
                <w:sz w:val="20"/>
                <w:szCs w:val="20"/>
              </w:rPr>
            </w:pPr>
          </w:p>
        </w:tc>
      </w:tr>
      <w:tr w:rsidR="00751C75" w:rsidRPr="002A0F34" w14:paraId="3BA99AAA" w14:textId="77777777" w:rsidTr="00A541E6">
        <w:trPr>
          <w:trHeight w:val="58"/>
        </w:trPr>
        <w:tc>
          <w:tcPr>
            <w:tcW w:w="263" w:type="pct"/>
            <w:vMerge/>
            <w:tcBorders>
              <w:left w:val="single" w:sz="4" w:space="0" w:color="auto"/>
              <w:bottom w:val="single" w:sz="4" w:space="0" w:color="auto"/>
              <w:right w:val="single" w:sz="4" w:space="0" w:color="auto"/>
            </w:tcBorders>
          </w:tcPr>
          <w:p w14:paraId="06323FE6" w14:textId="77777777" w:rsidR="00F1458E" w:rsidRDefault="00F1458E" w:rsidP="00F1458E">
            <w:pPr>
              <w:tabs>
                <w:tab w:val="left" w:pos="-720"/>
              </w:tabs>
              <w:suppressAutoHyphens/>
              <w:spacing w:before="60" w:after="60" w:line="240" w:lineRule="auto"/>
              <w:jc w:val="center"/>
              <w:rPr>
                <w:rFonts w:ascii="Arial" w:eastAsia="Times New Roman" w:hAnsi="Arial" w:cs="Arial"/>
                <w:sz w:val="24"/>
                <w:szCs w:val="24"/>
                <w:lang w:eastAsia="fr-BE"/>
              </w:rPr>
            </w:pPr>
          </w:p>
        </w:tc>
        <w:tc>
          <w:tcPr>
            <w:tcW w:w="1705" w:type="pct"/>
            <w:vMerge/>
            <w:tcBorders>
              <w:left w:val="single" w:sz="4" w:space="0" w:color="auto"/>
              <w:right w:val="single" w:sz="4" w:space="0" w:color="auto"/>
            </w:tcBorders>
          </w:tcPr>
          <w:p w14:paraId="50CA1B71" w14:textId="77777777" w:rsidR="00F1458E" w:rsidRPr="00F53E1E" w:rsidRDefault="00F1458E" w:rsidP="00F1458E">
            <w:pPr>
              <w:spacing w:before="60" w:after="60"/>
              <w:rPr>
                <w:rFonts w:ascii="Arial" w:hAnsi="Arial" w:cs="Arial"/>
                <w:sz w:val="20"/>
                <w:szCs w:val="20"/>
              </w:rPr>
            </w:pPr>
          </w:p>
        </w:tc>
        <w:tc>
          <w:tcPr>
            <w:tcW w:w="1136" w:type="pct"/>
            <w:tcBorders>
              <w:top w:val="nil"/>
              <w:left w:val="single" w:sz="4" w:space="0" w:color="auto"/>
              <w:right w:val="single" w:sz="4" w:space="0" w:color="auto"/>
            </w:tcBorders>
          </w:tcPr>
          <w:p w14:paraId="748BA36D" w14:textId="77777777" w:rsidR="00F1458E" w:rsidRPr="00223E0E" w:rsidRDefault="00F1458E" w:rsidP="00F1458E">
            <w:pPr>
              <w:spacing w:before="60" w:after="60"/>
              <w:jc w:val="both"/>
              <w:rPr>
                <w:rFonts w:ascii="Arial" w:hAnsi="Arial" w:cs="Arial"/>
                <w:i/>
                <w:sz w:val="20"/>
                <w:szCs w:val="20"/>
              </w:rPr>
            </w:pPr>
            <w:r w:rsidRPr="00223E0E">
              <w:rPr>
                <w:rFonts w:ascii="Arial" w:eastAsia="Times New Roman" w:hAnsi="Arial" w:cs="Arial"/>
                <w:i/>
                <w:color w:val="000000"/>
                <w:sz w:val="20"/>
                <w:szCs w:val="20"/>
                <w:lang w:eastAsia="fr-BE"/>
              </w:rPr>
              <w:t>…</w:t>
            </w:r>
          </w:p>
        </w:tc>
        <w:tc>
          <w:tcPr>
            <w:tcW w:w="533" w:type="pct"/>
            <w:tcBorders>
              <w:top w:val="nil"/>
              <w:left w:val="single" w:sz="4" w:space="0" w:color="auto"/>
              <w:right w:val="single" w:sz="4" w:space="0" w:color="auto"/>
            </w:tcBorders>
          </w:tcPr>
          <w:p w14:paraId="2C098396"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p>
        </w:tc>
        <w:tc>
          <w:tcPr>
            <w:tcW w:w="607" w:type="pct"/>
            <w:tcBorders>
              <w:top w:val="nil"/>
              <w:left w:val="single" w:sz="4" w:space="0" w:color="auto"/>
            </w:tcBorders>
          </w:tcPr>
          <w:p w14:paraId="0409D60E"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p>
        </w:tc>
        <w:tc>
          <w:tcPr>
            <w:tcW w:w="756" w:type="pct"/>
            <w:tcBorders>
              <w:top w:val="nil"/>
              <w:left w:val="single" w:sz="4" w:space="0" w:color="auto"/>
            </w:tcBorders>
          </w:tcPr>
          <w:p w14:paraId="08659248"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p>
        </w:tc>
      </w:tr>
      <w:tr w:rsidR="00751C75" w:rsidRPr="00680A49" w14:paraId="1AB10558" w14:textId="77777777" w:rsidTr="00A541E6">
        <w:tblPrEx>
          <w:tblCellMar>
            <w:left w:w="70" w:type="dxa"/>
            <w:right w:w="70" w:type="dxa"/>
          </w:tblCellMar>
          <w:tblLook w:val="04A0" w:firstRow="1" w:lastRow="0" w:firstColumn="1" w:lastColumn="0" w:noHBand="0" w:noVBand="1"/>
        </w:tblPrEx>
        <w:trPr>
          <w:trHeight w:val="649"/>
        </w:trPr>
        <w:tc>
          <w:tcPr>
            <w:tcW w:w="4244" w:type="pct"/>
            <w:gridSpan w:val="5"/>
            <w:shd w:val="clear" w:color="auto" w:fill="B2A1C7" w:themeFill="accent4" w:themeFillTint="99"/>
            <w:vAlign w:val="center"/>
          </w:tcPr>
          <w:p w14:paraId="749F42AC" w14:textId="77777777" w:rsidR="0013003D" w:rsidRPr="00A541E6" w:rsidRDefault="0013003D" w:rsidP="00A541E6">
            <w:pPr>
              <w:tabs>
                <w:tab w:val="left" w:pos="-720"/>
              </w:tabs>
              <w:suppressAutoHyphens/>
              <w:spacing w:before="60" w:after="60" w:line="240" w:lineRule="auto"/>
              <w:ind w:right="-71"/>
              <w:rPr>
                <w:rFonts w:ascii="Calibri" w:eastAsia="Times New Roman" w:hAnsi="Calibri" w:cs="Calibri"/>
                <w:b/>
                <w:color w:val="000000"/>
                <w:lang w:val="nl-BE" w:eastAsia="fr-BE"/>
              </w:rPr>
            </w:pPr>
            <w:r w:rsidRPr="00A541E6">
              <w:rPr>
                <w:rFonts w:ascii="Calibri" w:eastAsia="Times New Roman" w:hAnsi="Calibri" w:cs="Calibri"/>
                <w:b/>
                <w:color w:val="000000"/>
                <w:lang w:val="nl-BE" w:eastAsia="fr-BE"/>
              </w:rPr>
              <w:t>TOTA</w:t>
            </w:r>
            <w:r w:rsidR="00A541E6" w:rsidRPr="00A541E6">
              <w:rPr>
                <w:rFonts w:ascii="Calibri" w:eastAsia="Times New Roman" w:hAnsi="Calibri" w:cs="Calibri"/>
                <w:b/>
                <w:color w:val="000000"/>
                <w:lang w:val="nl-BE" w:eastAsia="fr-BE"/>
              </w:rPr>
              <w:t>A</w:t>
            </w:r>
            <w:r w:rsidRPr="00A541E6">
              <w:rPr>
                <w:rFonts w:ascii="Calibri" w:eastAsia="Times New Roman" w:hAnsi="Calibri" w:cs="Calibri"/>
                <w:b/>
                <w:color w:val="000000"/>
                <w:lang w:val="nl-BE" w:eastAsia="fr-BE"/>
              </w:rPr>
              <w:t>L C</w:t>
            </w:r>
            <w:r w:rsidR="00A541E6" w:rsidRPr="00A541E6">
              <w:rPr>
                <w:rFonts w:ascii="Calibri" w:eastAsia="Times New Roman" w:hAnsi="Calibri" w:cs="Calibri"/>
                <w:b/>
                <w:color w:val="000000"/>
                <w:lang w:val="nl-BE" w:eastAsia="fr-BE"/>
              </w:rPr>
              <w:t>ate</w:t>
            </w:r>
            <w:r w:rsidRPr="00A541E6">
              <w:rPr>
                <w:rFonts w:ascii="Calibri" w:eastAsia="Times New Roman" w:hAnsi="Calibri" w:cs="Calibri"/>
                <w:b/>
                <w:color w:val="000000"/>
                <w:lang w:val="nl-BE" w:eastAsia="fr-BE"/>
              </w:rPr>
              <w:t>gorie 1 (</w:t>
            </w:r>
            <w:r w:rsidR="00A541E6" w:rsidRPr="00A541E6">
              <w:rPr>
                <w:rFonts w:ascii="Calibri" w:eastAsia="Times New Roman" w:hAnsi="Calibri" w:cs="Calibri"/>
                <w:b/>
                <w:color w:val="000000"/>
                <w:lang w:val="nl-BE" w:eastAsia="fr-BE"/>
              </w:rPr>
              <w:t>met uitzondering van kadavers</w:t>
            </w:r>
            <w:r w:rsidRPr="00A541E6">
              <w:rPr>
                <w:rFonts w:ascii="Calibri" w:eastAsia="Times New Roman" w:hAnsi="Calibri" w:cs="Calibri"/>
                <w:b/>
                <w:color w:val="000000"/>
                <w:lang w:val="nl-BE" w:eastAsia="fr-BE"/>
              </w:rPr>
              <w:t>) – Rubri</w:t>
            </w:r>
            <w:r w:rsidR="00A541E6" w:rsidRPr="00A541E6">
              <w:rPr>
                <w:rFonts w:ascii="Calibri" w:eastAsia="Times New Roman" w:hAnsi="Calibri" w:cs="Calibri"/>
                <w:b/>
                <w:color w:val="000000"/>
                <w:lang w:val="nl-BE" w:eastAsia="fr-BE"/>
              </w:rPr>
              <w:t>ek</w:t>
            </w:r>
            <w:r w:rsidRPr="00A541E6">
              <w:rPr>
                <w:rFonts w:ascii="Calibri" w:eastAsia="Times New Roman" w:hAnsi="Calibri" w:cs="Calibri"/>
                <w:b/>
                <w:color w:val="000000"/>
                <w:lang w:val="nl-BE" w:eastAsia="fr-BE"/>
              </w:rPr>
              <w:t xml:space="preserve"> 106</w:t>
            </w:r>
            <w:r w:rsidR="00A541E6" w:rsidRPr="00A541E6">
              <w:rPr>
                <w:rFonts w:ascii="Calibri" w:eastAsia="Times New Roman" w:hAnsi="Calibri" w:cs="Calibri"/>
                <w:b/>
                <w:color w:val="000000"/>
                <w:lang w:val="nl-BE" w:eastAsia="fr-BE"/>
              </w:rPr>
              <w:t>-1B of</w:t>
            </w:r>
            <w:r w:rsidRPr="00A541E6">
              <w:rPr>
                <w:rFonts w:ascii="Calibri" w:eastAsia="Times New Roman" w:hAnsi="Calibri" w:cs="Calibri"/>
                <w:b/>
                <w:color w:val="000000"/>
                <w:lang w:val="nl-BE" w:eastAsia="fr-BE"/>
              </w:rPr>
              <w:t xml:space="preserve"> D :</w:t>
            </w:r>
          </w:p>
        </w:tc>
        <w:tc>
          <w:tcPr>
            <w:tcW w:w="756" w:type="pct"/>
            <w:shd w:val="clear" w:color="auto" w:fill="B2A1C7" w:themeFill="accent4" w:themeFillTint="99"/>
            <w:vAlign w:val="center"/>
          </w:tcPr>
          <w:p w14:paraId="1CCDB54D" w14:textId="77777777" w:rsidR="0013003D" w:rsidRPr="0013003D" w:rsidRDefault="0013003D" w:rsidP="0013003D">
            <w:pPr>
              <w:tabs>
                <w:tab w:val="left" w:pos="-720"/>
              </w:tabs>
              <w:suppressAutoHyphens/>
              <w:spacing w:before="60" w:after="60" w:line="240" w:lineRule="auto"/>
              <w:ind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 </w:t>
            </w:r>
          </w:p>
        </w:tc>
      </w:tr>
    </w:tbl>
    <w:p w14:paraId="1426C78E" w14:textId="77777777" w:rsidR="00C82AA8" w:rsidRDefault="00C82AA8"/>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192"/>
        <w:gridCol w:w="2128"/>
        <w:gridCol w:w="992"/>
        <w:gridCol w:w="1136"/>
        <w:gridCol w:w="1416"/>
      </w:tblGrid>
      <w:tr w:rsidR="00B504B9" w:rsidRPr="00680A49" w14:paraId="52E1B588" w14:textId="77777777" w:rsidTr="00B504B9">
        <w:trPr>
          <w:trHeight w:val="58"/>
        </w:trPr>
        <w:tc>
          <w:tcPr>
            <w:tcW w:w="4243" w:type="pct"/>
            <w:gridSpan w:val="5"/>
            <w:shd w:val="clear" w:color="auto" w:fill="C2D69B" w:themeFill="accent3" w:themeFillTint="99"/>
          </w:tcPr>
          <w:p w14:paraId="2EC24A1C" w14:textId="77777777" w:rsidR="00B504B9" w:rsidRPr="00A541E6" w:rsidRDefault="00B504B9" w:rsidP="00A541E6">
            <w:pPr>
              <w:tabs>
                <w:tab w:val="left" w:pos="-720"/>
              </w:tabs>
              <w:suppressAutoHyphens/>
              <w:spacing w:before="60" w:after="60" w:line="240" w:lineRule="auto"/>
              <w:ind w:left="72" w:right="-71"/>
              <w:jc w:val="both"/>
              <w:rPr>
                <w:rFonts w:ascii="Calibri" w:eastAsia="Times New Roman" w:hAnsi="Calibri" w:cs="Calibri"/>
                <w:b/>
                <w:color w:val="000000"/>
                <w:lang w:val="nl-BE" w:eastAsia="fr-BE"/>
              </w:rPr>
            </w:pPr>
            <w:r w:rsidRPr="00A541E6">
              <w:rPr>
                <w:rFonts w:ascii="Calibri" w:eastAsia="Times New Roman" w:hAnsi="Calibri" w:cs="Calibri"/>
                <w:b/>
                <w:color w:val="000000"/>
                <w:lang w:val="nl-BE" w:eastAsia="fr-BE"/>
              </w:rPr>
              <w:t>Cat</w:t>
            </w:r>
            <w:r w:rsidR="00A541E6" w:rsidRPr="00A541E6">
              <w:rPr>
                <w:rFonts w:ascii="Calibri" w:eastAsia="Times New Roman" w:hAnsi="Calibri" w:cs="Calibri"/>
                <w:b/>
                <w:color w:val="000000"/>
                <w:lang w:val="nl-BE" w:eastAsia="fr-BE"/>
              </w:rPr>
              <w:t>e</w:t>
            </w:r>
            <w:r w:rsidRPr="00A541E6">
              <w:rPr>
                <w:rFonts w:ascii="Calibri" w:eastAsia="Times New Roman" w:hAnsi="Calibri" w:cs="Calibri"/>
                <w:b/>
                <w:color w:val="000000"/>
                <w:lang w:val="nl-BE" w:eastAsia="fr-BE"/>
              </w:rPr>
              <w:t>gorie 2</w:t>
            </w:r>
            <w:r>
              <w:rPr>
                <w:rStyle w:val="Appelnotedebasdep"/>
                <w:rFonts w:ascii="Calibri" w:eastAsia="Times New Roman" w:hAnsi="Calibri" w:cs="Calibri"/>
                <w:b/>
                <w:color w:val="000000"/>
                <w:lang w:eastAsia="fr-BE"/>
              </w:rPr>
              <w:footnoteReference w:id="2"/>
            </w:r>
            <w:r w:rsidRPr="00A541E6">
              <w:rPr>
                <w:rFonts w:ascii="Calibri" w:eastAsia="Times New Roman" w:hAnsi="Calibri" w:cs="Calibri"/>
                <w:b/>
                <w:color w:val="000000"/>
                <w:lang w:val="nl-BE" w:eastAsia="fr-BE"/>
              </w:rPr>
              <w:t xml:space="preserve"> (</w:t>
            </w:r>
            <w:r w:rsidR="00A541E6" w:rsidRPr="00A541E6">
              <w:rPr>
                <w:rFonts w:ascii="Calibri" w:eastAsia="Times New Roman" w:hAnsi="Calibri" w:cs="Calibri"/>
                <w:b/>
                <w:color w:val="000000"/>
                <w:lang w:val="nl-BE" w:eastAsia="fr-BE"/>
              </w:rPr>
              <w:t>met uitzondering van kadavers</w:t>
            </w:r>
            <w:r w:rsidRPr="00A541E6">
              <w:rPr>
                <w:rFonts w:ascii="Calibri" w:eastAsia="Times New Roman" w:hAnsi="Calibri" w:cs="Calibri"/>
                <w:b/>
                <w:color w:val="000000"/>
                <w:lang w:val="nl-BE" w:eastAsia="fr-BE"/>
              </w:rPr>
              <w:t>) – Rubri</w:t>
            </w:r>
            <w:r w:rsidR="00A541E6" w:rsidRPr="00A541E6">
              <w:rPr>
                <w:rFonts w:ascii="Calibri" w:eastAsia="Times New Roman" w:hAnsi="Calibri" w:cs="Calibri"/>
                <w:b/>
                <w:color w:val="000000"/>
                <w:lang w:val="nl-BE" w:eastAsia="fr-BE"/>
              </w:rPr>
              <w:t>ek</w:t>
            </w:r>
            <w:r w:rsidRPr="00A541E6">
              <w:rPr>
                <w:rFonts w:ascii="Calibri" w:eastAsia="Times New Roman" w:hAnsi="Calibri" w:cs="Calibri"/>
                <w:b/>
                <w:color w:val="000000"/>
                <w:lang w:val="nl-BE" w:eastAsia="fr-BE"/>
              </w:rPr>
              <w:t xml:space="preserve"> 106</w:t>
            </w:r>
            <w:r w:rsidR="00A541E6" w:rsidRPr="00A541E6">
              <w:rPr>
                <w:rFonts w:ascii="Calibri" w:eastAsia="Times New Roman" w:hAnsi="Calibri" w:cs="Calibri"/>
                <w:b/>
                <w:color w:val="000000"/>
                <w:lang w:val="nl-BE" w:eastAsia="fr-BE"/>
              </w:rPr>
              <w:t>-</w:t>
            </w:r>
            <w:r w:rsidRPr="00A541E6">
              <w:rPr>
                <w:rFonts w:ascii="Calibri" w:eastAsia="Times New Roman" w:hAnsi="Calibri" w:cs="Calibri"/>
                <w:b/>
                <w:color w:val="000000"/>
                <w:lang w:val="nl-BE" w:eastAsia="fr-BE"/>
              </w:rPr>
              <w:t>1B o</w:t>
            </w:r>
            <w:r w:rsidR="00A541E6" w:rsidRPr="00A541E6">
              <w:rPr>
                <w:rFonts w:ascii="Calibri" w:eastAsia="Times New Roman" w:hAnsi="Calibri" w:cs="Calibri"/>
                <w:b/>
                <w:color w:val="000000"/>
                <w:lang w:val="nl-BE" w:eastAsia="fr-BE"/>
              </w:rPr>
              <w:t>f</w:t>
            </w:r>
            <w:r w:rsidRPr="00A541E6">
              <w:rPr>
                <w:rFonts w:ascii="Calibri" w:eastAsia="Times New Roman" w:hAnsi="Calibri" w:cs="Calibri"/>
                <w:b/>
                <w:color w:val="000000"/>
                <w:lang w:val="nl-BE" w:eastAsia="fr-BE"/>
              </w:rPr>
              <w:t xml:space="preserve"> D</w:t>
            </w:r>
          </w:p>
        </w:tc>
        <w:tc>
          <w:tcPr>
            <w:tcW w:w="757" w:type="pct"/>
            <w:shd w:val="clear" w:color="auto" w:fill="C2D69B" w:themeFill="accent3" w:themeFillTint="99"/>
          </w:tcPr>
          <w:p w14:paraId="6EA1DE80" w14:textId="77777777" w:rsidR="00B504B9" w:rsidRPr="00B504B9" w:rsidRDefault="00A541E6" w:rsidP="0013003D">
            <w:pPr>
              <w:tabs>
                <w:tab w:val="left" w:pos="-720"/>
              </w:tabs>
              <w:suppressAutoHyphens/>
              <w:spacing w:before="60" w:after="60" w:line="240" w:lineRule="auto"/>
              <w:ind w:left="72" w:right="-71"/>
              <w:jc w:val="both"/>
              <w:rPr>
                <w:rFonts w:ascii="Calibri" w:eastAsia="Times New Roman" w:hAnsi="Calibri" w:cs="Calibri"/>
                <w:b/>
                <w:color w:val="000000"/>
                <w:lang w:eastAsia="fr-BE"/>
              </w:rPr>
            </w:pPr>
            <w:r w:rsidRPr="008E7017">
              <w:rPr>
                <w:rFonts w:ascii="Arial" w:hAnsi="Arial"/>
                <w:b/>
                <w:bCs/>
                <w:sz w:val="20"/>
                <w:szCs w:val="20"/>
                <w:lang w:val="nl-NL"/>
              </w:rPr>
              <w:t>Maximale opgeslagen hoeveelheid</w:t>
            </w:r>
            <w:r w:rsidRPr="00B504B9">
              <w:rPr>
                <w:rFonts w:ascii="Calibri" w:eastAsia="Times New Roman" w:hAnsi="Calibri" w:cs="Calibri"/>
                <w:b/>
                <w:color w:val="000000"/>
                <w:lang w:eastAsia="fr-BE"/>
              </w:rPr>
              <w:t xml:space="preserve"> </w:t>
            </w:r>
            <w:r>
              <w:rPr>
                <w:rFonts w:ascii="Calibri" w:eastAsia="Times New Roman" w:hAnsi="Calibri" w:cs="Calibri"/>
                <w:b/>
                <w:color w:val="000000"/>
                <w:lang w:eastAsia="fr-BE"/>
              </w:rPr>
              <w:t xml:space="preserve"> </w:t>
            </w:r>
            <w:r w:rsidR="00B504B9" w:rsidRPr="00B504B9">
              <w:rPr>
                <w:rFonts w:ascii="Calibri" w:eastAsia="Times New Roman" w:hAnsi="Calibri" w:cs="Calibri"/>
                <w:b/>
                <w:color w:val="000000"/>
                <w:lang w:eastAsia="fr-BE"/>
              </w:rPr>
              <w:t>(kg)</w:t>
            </w:r>
          </w:p>
        </w:tc>
      </w:tr>
      <w:tr w:rsidR="00F1458E" w:rsidRPr="00680A49" w14:paraId="06B5EC52" w14:textId="77777777" w:rsidTr="00B504B9">
        <w:tblPrEx>
          <w:tblLook w:val="01E0" w:firstRow="1" w:lastRow="1" w:firstColumn="1" w:lastColumn="1" w:noHBand="0" w:noVBand="0"/>
        </w:tblPrEx>
        <w:trPr>
          <w:trHeight w:val="1408"/>
        </w:trPr>
        <w:tc>
          <w:tcPr>
            <w:tcW w:w="263" w:type="pct"/>
          </w:tcPr>
          <w:p w14:paraId="37FE04F0" w14:textId="77777777" w:rsidR="00F1458E" w:rsidRPr="00680A49" w:rsidRDefault="00F1458E" w:rsidP="00F1458E">
            <w:pPr>
              <w:spacing w:before="60" w:after="60" w:line="240" w:lineRule="auto"/>
              <w:jc w:val="center"/>
              <w:rPr>
                <w:rFonts w:ascii="Arial" w:eastAsia="Times New Roman" w:hAnsi="Arial" w:cs="Arial"/>
                <w:color w:val="000000"/>
                <w:sz w:val="20"/>
                <w:szCs w:val="20"/>
                <w:lang w:eastAsia="fr-BE"/>
              </w:rPr>
            </w:pPr>
            <w:r>
              <w:rPr>
                <w:rFonts w:ascii="Arial" w:eastAsia="Times New Roman" w:hAnsi="Arial" w:cs="Arial"/>
                <w:sz w:val="24"/>
                <w:szCs w:val="24"/>
                <w:lang w:eastAsia="fr-BE"/>
              </w:rPr>
              <w:lastRenderedPageBreak/>
              <w:fldChar w:fldCharType="begin">
                <w:ffData>
                  <w:name w:val="CaseACocher74"/>
                  <w:enabled/>
                  <w:calcOnExit w:val="0"/>
                  <w:checkBox>
                    <w:sizeAuto/>
                    <w:default w:val="0"/>
                  </w:checkBox>
                </w:ffData>
              </w:fldChar>
            </w:r>
            <w:bookmarkStart w:id="6" w:name="CaseACocher74"/>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
          </w:p>
        </w:tc>
        <w:tc>
          <w:tcPr>
            <w:tcW w:w="1706" w:type="pct"/>
            <w:shd w:val="clear" w:color="auto" w:fill="auto"/>
            <w:hideMark/>
          </w:tcPr>
          <w:p w14:paraId="27103F8F" w14:textId="77777777" w:rsidR="00F1458E" w:rsidRPr="00A541E6" w:rsidRDefault="00A541E6" w:rsidP="00F1458E">
            <w:pPr>
              <w:spacing w:before="60" w:after="60" w:line="240" w:lineRule="auto"/>
              <w:jc w:val="both"/>
              <w:rPr>
                <w:rFonts w:ascii="Arial" w:eastAsia="Times New Roman" w:hAnsi="Arial" w:cs="Arial"/>
                <w:color w:val="000000"/>
                <w:sz w:val="20"/>
                <w:szCs w:val="20"/>
                <w:lang w:val="nl-BE" w:eastAsia="fr-BE"/>
              </w:rPr>
            </w:pPr>
            <w:r w:rsidRPr="005A1925">
              <w:rPr>
                <w:rFonts w:ascii="Arial" w:hAnsi="Arial"/>
                <w:color w:val="000000"/>
                <w:sz w:val="20"/>
                <w:szCs w:val="20"/>
                <w:lang w:val="nl-BE"/>
              </w:rPr>
              <w:t>Dierlijke bijproducten die ongeschikt voor menselijke consumptie zijn verklaard omwille van de aanwezigheid van vreemde lichamen of residuen van toegelaten stoffen of van contaminanten die de toegelaten niveaus overschrijden</w:t>
            </w:r>
          </w:p>
        </w:tc>
        <w:tc>
          <w:tcPr>
            <w:tcW w:w="1137" w:type="pct"/>
          </w:tcPr>
          <w:p w14:paraId="356318A8" w14:textId="77777777" w:rsidR="00F1458E" w:rsidRPr="00A541E6" w:rsidRDefault="00F1458E" w:rsidP="00F1458E">
            <w:pPr>
              <w:spacing w:before="60" w:after="60" w:line="240" w:lineRule="auto"/>
              <w:ind w:right="-69"/>
              <w:rPr>
                <w:rFonts w:ascii="Arial" w:hAnsi="Arial" w:cs="Arial"/>
                <w:color w:val="000000"/>
                <w:sz w:val="20"/>
                <w:szCs w:val="20"/>
                <w:lang w:val="nl-BE"/>
              </w:rPr>
            </w:pPr>
          </w:p>
        </w:tc>
        <w:tc>
          <w:tcPr>
            <w:tcW w:w="530" w:type="pct"/>
          </w:tcPr>
          <w:p w14:paraId="35B5B85A" w14:textId="77777777" w:rsidR="00F1458E" w:rsidRPr="00F53E1E" w:rsidRDefault="00F1458E" w:rsidP="00F1458E">
            <w:pPr>
              <w:spacing w:before="60" w:after="60" w:line="240" w:lineRule="auto"/>
              <w:ind w:left="-74" w:right="-71"/>
              <w:jc w:val="center"/>
              <w:rPr>
                <w:rFonts w:ascii="Arial" w:eastAsia="Times New Roman" w:hAnsi="Arial" w:cs="Arial"/>
                <w:color w:val="000000"/>
                <w:sz w:val="20"/>
                <w:szCs w:val="20"/>
                <w:lang w:eastAsia="fr-BE"/>
              </w:rPr>
            </w:pPr>
            <w:r w:rsidRPr="00F53E1E">
              <w:rPr>
                <w:rFonts w:ascii="Arial" w:hAnsi="Arial" w:cs="Arial"/>
                <w:sz w:val="20"/>
                <w:szCs w:val="20"/>
              </w:rPr>
              <w:t>02 02 03</w:t>
            </w:r>
          </w:p>
        </w:tc>
        <w:tc>
          <w:tcPr>
            <w:tcW w:w="607" w:type="pct"/>
          </w:tcPr>
          <w:p w14:paraId="176E2DF0" w14:textId="77777777" w:rsidR="00F1458E" w:rsidRPr="00F53E1E" w:rsidRDefault="00F1458E" w:rsidP="00F1458E">
            <w:pPr>
              <w:spacing w:before="60" w:after="60" w:line="240" w:lineRule="auto"/>
              <w:ind w:right="-71"/>
              <w:jc w:val="center"/>
              <w:rPr>
                <w:rFonts w:ascii="Arial" w:hAnsi="Arial" w:cs="Arial"/>
                <w:sz w:val="20"/>
                <w:szCs w:val="20"/>
              </w:rPr>
            </w:pPr>
            <w:r>
              <w:rPr>
                <w:rFonts w:ascii="Arial" w:hAnsi="Arial" w:cs="Arial"/>
                <w:sz w:val="20"/>
                <w:szCs w:val="20"/>
              </w:rPr>
              <w:t>RAW</w:t>
            </w:r>
          </w:p>
        </w:tc>
        <w:tc>
          <w:tcPr>
            <w:tcW w:w="757" w:type="pct"/>
            <w:vAlign w:val="center"/>
          </w:tcPr>
          <w:p w14:paraId="78E51079" w14:textId="77777777" w:rsidR="00F1458E" w:rsidRDefault="00B504B9" w:rsidP="00B504B9">
            <w:pPr>
              <w:spacing w:before="60" w:after="60" w:line="240" w:lineRule="auto"/>
              <w:ind w:right="-71"/>
              <w:jc w:val="center"/>
              <w:rPr>
                <w:rFonts w:ascii="Arial" w:hAnsi="Arial" w:cs="Arial"/>
                <w:sz w:val="20"/>
                <w:szCs w:val="20"/>
              </w:rPr>
            </w:pPr>
            <w:r>
              <w:rPr>
                <w:rFonts w:ascii="Arial" w:hAnsi="Arial" w:cs="Arial"/>
                <w:sz w:val="20"/>
                <w:szCs w:val="20"/>
              </w:rPr>
              <w:t>…</w:t>
            </w:r>
          </w:p>
        </w:tc>
      </w:tr>
      <w:tr w:rsidR="003575D3" w:rsidRPr="00680A49" w14:paraId="4E68A1CB" w14:textId="77777777" w:rsidTr="00BE694C">
        <w:tblPrEx>
          <w:tblLook w:val="01E0" w:firstRow="1" w:lastRow="1" w:firstColumn="1" w:lastColumn="1" w:noHBand="0" w:noVBand="0"/>
        </w:tblPrEx>
        <w:trPr>
          <w:trHeight w:val="741"/>
        </w:trPr>
        <w:tc>
          <w:tcPr>
            <w:tcW w:w="263" w:type="pct"/>
          </w:tcPr>
          <w:p w14:paraId="0C37AABB" w14:textId="77777777" w:rsidR="003575D3" w:rsidRDefault="003575D3" w:rsidP="00BE694C">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706" w:type="pct"/>
            <w:shd w:val="clear" w:color="auto" w:fill="auto"/>
          </w:tcPr>
          <w:p w14:paraId="4E9D9077" w14:textId="77777777" w:rsidR="003575D3" w:rsidRPr="00A541E6" w:rsidRDefault="00A541E6" w:rsidP="00BE694C">
            <w:pPr>
              <w:spacing w:before="60" w:after="60"/>
              <w:jc w:val="both"/>
              <w:rPr>
                <w:rFonts w:ascii="Arial" w:hAnsi="Arial" w:cs="Arial"/>
                <w:sz w:val="20"/>
                <w:szCs w:val="20"/>
                <w:lang w:val="nl-BE"/>
              </w:rPr>
            </w:pPr>
            <w:r w:rsidRPr="004A0FAA">
              <w:rPr>
                <w:rFonts w:ascii="Arial" w:hAnsi="Arial"/>
                <w:sz w:val="20"/>
                <w:szCs w:val="20"/>
                <w:lang w:val="nl-BE"/>
              </w:rPr>
              <w:t>Afvalstoffen verzameld bij het behandelen van afvalwater bij andere inrichtingen dan die beoogd in categorie 1</w:t>
            </w:r>
          </w:p>
        </w:tc>
        <w:tc>
          <w:tcPr>
            <w:tcW w:w="1137" w:type="pct"/>
            <w:tcBorders>
              <w:bottom w:val="nil"/>
            </w:tcBorders>
          </w:tcPr>
          <w:p w14:paraId="0DBBF87B" w14:textId="77777777" w:rsidR="003575D3" w:rsidRPr="00A541E6" w:rsidRDefault="003575D3" w:rsidP="00BE694C">
            <w:pPr>
              <w:spacing w:before="60" w:after="60"/>
              <w:rPr>
                <w:rFonts w:ascii="Arial" w:hAnsi="Arial" w:cs="Arial"/>
                <w:i/>
                <w:sz w:val="20"/>
                <w:szCs w:val="20"/>
                <w:lang w:val="nl-BE"/>
              </w:rPr>
            </w:pPr>
          </w:p>
        </w:tc>
        <w:tc>
          <w:tcPr>
            <w:tcW w:w="530" w:type="pct"/>
            <w:tcBorders>
              <w:bottom w:val="nil"/>
            </w:tcBorders>
          </w:tcPr>
          <w:p w14:paraId="7F383297" w14:textId="77777777" w:rsidR="003575D3" w:rsidRPr="00F53E1E" w:rsidRDefault="003575D3" w:rsidP="00BE694C">
            <w:pPr>
              <w:spacing w:before="60" w:after="60" w:line="240" w:lineRule="auto"/>
              <w:ind w:right="-71"/>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04</w:t>
            </w:r>
          </w:p>
        </w:tc>
        <w:tc>
          <w:tcPr>
            <w:tcW w:w="607" w:type="pct"/>
            <w:tcBorders>
              <w:bottom w:val="nil"/>
            </w:tcBorders>
          </w:tcPr>
          <w:p w14:paraId="29F9B5A1" w14:textId="77777777" w:rsidR="003575D3" w:rsidRPr="00F53E1E" w:rsidRDefault="003575D3" w:rsidP="00BE694C">
            <w:pPr>
              <w:spacing w:before="60" w:after="60" w:line="240" w:lineRule="auto"/>
              <w:ind w:right="-71"/>
              <w:rPr>
                <w:rFonts w:ascii="Arial" w:hAnsi="Arial" w:cs="Arial"/>
                <w:sz w:val="20"/>
                <w:szCs w:val="20"/>
              </w:rPr>
            </w:pPr>
            <w:r>
              <w:rPr>
                <w:rFonts w:ascii="Arial" w:hAnsi="Arial" w:cs="Arial"/>
                <w:sz w:val="20"/>
                <w:szCs w:val="20"/>
              </w:rPr>
              <w:t>WWT</w:t>
            </w:r>
          </w:p>
        </w:tc>
        <w:tc>
          <w:tcPr>
            <w:tcW w:w="757" w:type="pct"/>
            <w:tcBorders>
              <w:bottom w:val="nil"/>
            </w:tcBorders>
            <w:vAlign w:val="center"/>
          </w:tcPr>
          <w:p w14:paraId="6BB9B52E" w14:textId="77777777" w:rsidR="003575D3" w:rsidRDefault="003575D3" w:rsidP="00BE694C">
            <w:pPr>
              <w:spacing w:before="60" w:after="60" w:line="240" w:lineRule="auto"/>
              <w:ind w:right="-71"/>
              <w:jc w:val="center"/>
              <w:rPr>
                <w:rFonts w:ascii="Arial" w:hAnsi="Arial" w:cs="Arial"/>
                <w:sz w:val="20"/>
                <w:szCs w:val="20"/>
              </w:rPr>
            </w:pPr>
            <w:r>
              <w:rPr>
                <w:rFonts w:ascii="Arial" w:hAnsi="Arial" w:cs="Arial"/>
                <w:sz w:val="20"/>
                <w:szCs w:val="20"/>
              </w:rPr>
              <w:t>…</w:t>
            </w:r>
          </w:p>
        </w:tc>
      </w:tr>
      <w:tr w:rsidR="00A541E6" w:rsidRPr="00680A49" w14:paraId="625DB8C6" w14:textId="77777777" w:rsidTr="00B504B9">
        <w:tblPrEx>
          <w:tblLook w:val="01E0" w:firstRow="1" w:lastRow="1" w:firstColumn="1" w:lastColumn="1" w:noHBand="0" w:noVBand="0"/>
        </w:tblPrEx>
        <w:trPr>
          <w:trHeight w:val="1408"/>
        </w:trPr>
        <w:tc>
          <w:tcPr>
            <w:tcW w:w="263" w:type="pct"/>
          </w:tcPr>
          <w:p w14:paraId="1F13BACB" w14:textId="77777777" w:rsidR="00A541E6" w:rsidRPr="0091736B" w:rsidRDefault="00A541E6" w:rsidP="00A541E6">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5"/>
                  <w:enabled/>
                  <w:calcOnExit w:val="0"/>
                  <w:checkBox>
                    <w:sizeAuto/>
                    <w:default w:val="0"/>
                  </w:checkBox>
                </w:ffData>
              </w:fldChar>
            </w:r>
            <w:bookmarkStart w:id="7" w:name="CaseACocher75"/>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7"/>
          </w:p>
        </w:tc>
        <w:tc>
          <w:tcPr>
            <w:tcW w:w="1706" w:type="pct"/>
            <w:shd w:val="clear" w:color="auto" w:fill="auto"/>
          </w:tcPr>
          <w:p w14:paraId="52F1D39D" w14:textId="77777777" w:rsidR="00A541E6" w:rsidRPr="00F53E1E" w:rsidRDefault="00A541E6" w:rsidP="00A541E6">
            <w:pPr>
              <w:spacing w:before="60" w:after="60"/>
              <w:rPr>
                <w:rFonts w:ascii="Arial" w:hAnsi="Arial" w:cs="Arial"/>
                <w:sz w:val="20"/>
                <w:szCs w:val="20"/>
              </w:rPr>
            </w:pPr>
            <w:proofErr w:type="spellStart"/>
            <w:r>
              <w:rPr>
                <w:rFonts w:ascii="Arial" w:hAnsi="Arial"/>
                <w:sz w:val="20"/>
                <w:szCs w:val="20"/>
              </w:rPr>
              <w:t>Afgeleide</w:t>
            </w:r>
            <w:proofErr w:type="spellEnd"/>
            <w:r>
              <w:rPr>
                <w:rFonts w:ascii="Arial" w:hAnsi="Arial"/>
                <w:sz w:val="20"/>
                <w:szCs w:val="20"/>
              </w:rPr>
              <w:t xml:space="preserve"> </w:t>
            </w:r>
            <w:proofErr w:type="spellStart"/>
            <w:r>
              <w:rPr>
                <w:rFonts w:ascii="Arial" w:hAnsi="Arial"/>
                <w:sz w:val="20"/>
                <w:szCs w:val="20"/>
              </w:rPr>
              <w:t>producten</w:t>
            </w:r>
            <w:proofErr w:type="spellEnd"/>
            <w:r>
              <w:rPr>
                <w:rFonts w:ascii="Arial" w:hAnsi="Arial"/>
                <w:sz w:val="20"/>
                <w:szCs w:val="20"/>
              </w:rPr>
              <w:t xml:space="preserve"> van </w:t>
            </w:r>
            <w:proofErr w:type="spellStart"/>
            <w:r>
              <w:rPr>
                <w:rFonts w:ascii="Arial" w:hAnsi="Arial"/>
                <w:sz w:val="20"/>
                <w:szCs w:val="20"/>
              </w:rPr>
              <w:t>categorie</w:t>
            </w:r>
            <w:proofErr w:type="spellEnd"/>
            <w:r>
              <w:rPr>
                <w:rFonts w:ascii="Arial" w:hAnsi="Arial"/>
                <w:sz w:val="20"/>
                <w:szCs w:val="20"/>
              </w:rPr>
              <w:t xml:space="preserve"> 2</w:t>
            </w:r>
          </w:p>
        </w:tc>
        <w:tc>
          <w:tcPr>
            <w:tcW w:w="1137" w:type="pct"/>
            <w:tcBorders>
              <w:bottom w:val="single" w:sz="4" w:space="0" w:color="auto"/>
            </w:tcBorders>
          </w:tcPr>
          <w:p w14:paraId="22500E05" w14:textId="77777777" w:rsidR="00A541E6" w:rsidRPr="00A541E6" w:rsidRDefault="00A541E6" w:rsidP="00A541E6">
            <w:pPr>
              <w:spacing w:before="60" w:after="60" w:line="240" w:lineRule="auto"/>
              <w:ind w:right="71"/>
              <w:jc w:val="both"/>
              <w:rPr>
                <w:rFonts w:ascii="Arial" w:hAnsi="Arial" w:cs="Arial"/>
                <w:i/>
                <w:color w:val="000000"/>
                <w:sz w:val="20"/>
                <w:szCs w:val="20"/>
                <w:lang w:val="nl-BE"/>
              </w:rPr>
            </w:pPr>
            <w:r w:rsidRPr="004A0FAA">
              <w:rPr>
                <w:rFonts w:ascii="Arial" w:hAnsi="Arial"/>
                <w:i/>
                <w:sz w:val="20"/>
                <w:szCs w:val="20"/>
                <w:lang w:val="nl-BE"/>
              </w:rPr>
              <w:t>Bijvoorbeeld: dierlijk meel en dierlijke vetten voor verwerking tot meststof</w:t>
            </w:r>
          </w:p>
        </w:tc>
        <w:tc>
          <w:tcPr>
            <w:tcW w:w="530" w:type="pct"/>
            <w:tcBorders>
              <w:bottom w:val="single" w:sz="4" w:space="0" w:color="auto"/>
            </w:tcBorders>
          </w:tcPr>
          <w:p w14:paraId="7436A370" w14:textId="77777777" w:rsidR="00A541E6" w:rsidRPr="00223E0E" w:rsidRDefault="00A541E6" w:rsidP="00A541E6">
            <w:pPr>
              <w:spacing w:before="60" w:after="60" w:line="240" w:lineRule="auto"/>
              <w:ind w:left="-74" w:right="-71"/>
              <w:jc w:val="center"/>
              <w:rPr>
                <w:rFonts w:ascii="Arial" w:hAnsi="Arial" w:cs="Arial"/>
                <w:sz w:val="20"/>
                <w:szCs w:val="20"/>
              </w:rPr>
            </w:pPr>
            <w:r w:rsidRPr="00F53E1E">
              <w:rPr>
                <w:rFonts w:ascii="Arial" w:hAnsi="Arial" w:cs="Arial"/>
                <w:sz w:val="20"/>
                <w:szCs w:val="20"/>
              </w:rPr>
              <w:t>02 02 99</w:t>
            </w:r>
          </w:p>
        </w:tc>
        <w:tc>
          <w:tcPr>
            <w:tcW w:w="607" w:type="pct"/>
            <w:tcBorders>
              <w:bottom w:val="single" w:sz="4" w:space="0" w:color="auto"/>
            </w:tcBorders>
          </w:tcPr>
          <w:p w14:paraId="6F2906C8" w14:textId="77777777" w:rsidR="00A541E6" w:rsidRPr="00F53E1E"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OTHER</w:t>
            </w:r>
          </w:p>
        </w:tc>
        <w:tc>
          <w:tcPr>
            <w:tcW w:w="757" w:type="pct"/>
            <w:tcBorders>
              <w:bottom w:val="single" w:sz="4" w:space="0" w:color="auto"/>
            </w:tcBorders>
            <w:vAlign w:val="center"/>
          </w:tcPr>
          <w:p w14:paraId="13F613AE" w14:textId="77777777" w:rsidR="00A541E6"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A541E6" w:rsidRPr="00680A49" w14:paraId="1974C183" w14:textId="77777777" w:rsidTr="00F1458E">
        <w:tblPrEx>
          <w:tblLook w:val="01E0" w:firstRow="1" w:lastRow="1" w:firstColumn="1" w:lastColumn="1" w:noHBand="0" w:noVBand="0"/>
        </w:tblPrEx>
        <w:trPr>
          <w:trHeight w:val="741"/>
        </w:trPr>
        <w:tc>
          <w:tcPr>
            <w:tcW w:w="263" w:type="pct"/>
            <w:vMerge w:val="restart"/>
          </w:tcPr>
          <w:p w14:paraId="40867778" w14:textId="77777777" w:rsidR="00A541E6" w:rsidRPr="0091736B" w:rsidRDefault="00A541E6" w:rsidP="00A541E6">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bookmarkStart w:id="8" w:name="CaseACocher76"/>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8"/>
          </w:p>
        </w:tc>
        <w:tc>
          <w:tcPr>
            <w:tcW w:w="1706" w:type="pct"/>
            <w:vMerge w:val="restart"/>
            <w:shd w:val="clear" w:color="auto" w:fill="auto"/>
          </w:tcPr>
          <w:p w14:paraId="01A213E2" w14:textId="77777777" w:rsidR="00A541E6" w:rsidRDefault="00A541E6" w:rsidP="00A541E6">
            <w:pPr>
              <w:spacing w:before="60" w:after="60"/>
              <w:rPr>
                <w:rFonts w:ascii="Arial" w:hAnsi="Arial" w:cs="Arial"/>
                <w:sz w:val="20"/>
                <w:szCs w:val="20"/>
              </w:rPr>
            </w:pPr>
            <w:proofErr w:type="spellStart"/>
            <w:r w:rsidRPr="00F53E1E">
              <w:rPr>
                <w:rFonts w:ascii="Arial" w:hAnsi="Arial" w:cs="Arial"/>
                <w:sz w:val="20"/>
                <w:szCs w:val="20"/>
              </w:rPr>
              <w:t>A</w:t>
            </w:r>
            <w:r>
              <w:rPr>
                <w:rFonts w:ascii="Arial" w:hAnsi="Arial" w:cs="Arial"/>
                <w:sz w:val="20"/>
                <w:szCs w:val="20"/>
              </w:rPr>
              <w:t>ndere</w:t>
            </w:r>
            <w:proofErr w:type="spellEnd"/>
            <w:r>
              <w:rPr>
                <w:rFonts w:ascii="Arial" w:hAnsi="Arial" w:cs="Arial"/>
                <w:sz w:val="20"/>
                <w:szCs w:val="20"/>
              </w:rPr>
              <w:t xml:space="preserve"> : </w:t>
            </w:r>
            <w:proofErr w:type="spellStart"/>
            <w:r>
              <w:rPr>
                <w:rFonts w:ascii="Arial" w:hAnsi="Arial" w:cs="Arial"/>
                <w:sz w:val="20"/>
                <w:szCs w:val="20"/>
              </w:rPr>
              <w:t>verduidelijken</w:t>
            </w:r>
            <w:proofErr w:type="spellEnd"/>
          </w:p>
          <w:p w14:paraId="41E17E0C" w14:textId="77777777" w:rsidR="00A541E6" w:rsidRPr="00F53E1E" w:rsidRDefault="00A541E6" w:rsidP="00A541E6">
            <w:pPr>
              <w:spacing w:before="60" w:after="60"/>
              <w:rPr>
                <w:rFonts w:ascii="Arial" w:hAnsi="Arial" w:cs="Arial"/>
                <w:sz w:val="20"/>
                <w:szCs w:val="20"/>
              </w:rPr>
            </w:pPr>
            <w:r>
              <w:rPr>
                <w:rFonts w:ascii="Arial" w:hAnsi="Arial" w:cs="Arial"/>
                <w:sz w:val="20"/>
                <w:szCs w:val="20"/>
              </w:rPr>
              <w:fldChar w:fldCharType="begin">
                <w:ffData>
                  <w:name w:val="Texte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7" w:type="pct"/>
            <w:tcBorders>
              <w:bottom w:val="nil"/>
            </w:tcBorders>
          </w:tcPr>
          <w:p w14:paraId="02AD6E00" w14:textId="77777777" w:rsidR="00A541E6" w:rsidRPr="00223E0E" w:rsidRDefault="00A541E6" w:rsidP="00A541E6">
            <w:pPr>
              <w:spacing w:before="60" w:after="60"/>
              <w:rPr>
                <w:rFonts w:ascii="Arial" w:hAnsi="Arial" w:cs="Arial"/>
                <w:i/>
                <w:sz w:val="20"/>
                <w:szCs w:val="20"/>
              </w:rPr>
            </w:pPr>
            <w:proofErr w:type="spellStart"/>
            <w:r>
              <w:rPr>
                <w:rFonts w:ascii="Arial" w:hAnsi="Arial"/>
                <w:i/>
                <w:sz w:val="20"/>
                <w:szCs w:val="20"/>
              </w:rPr>
              <w:t>Bijvoorbeeld</w:t>
            </w:r>
            <w:proofErr w:type="spellEnd"/>
            <w:r>
              <w:rPr>
                <w:rFonts w:ascii="Arial" w:hAnsi="Arial"/>
                <w:i/>
                <w:sz w:val="20"/>
                <w:szCs w:val="20"/>
              </w:rPr>
              <w:t xml:space="preserve">: </w:t>
            </w:r>
          </w:p>
        </w:tc>
        <w:tc>
          <w:tcPr>
            <w:tcW w:w="530" w:type="pct"/>
            <w:tcBorders>
              <w:bottom w:val="nil"/>
            </w:tcBorders>
          </w:tcPr>
          <w:p w14:paraId="5261BA8F" w14:textId="77777777" w:rsidR="00A541E6" w:rsidRPr="00F53E1E" w:rsidRDefault="00A541E6" w:rsidP="00A541E6">
            <w:pPr>
              <w:spacing w:before="60" w:after="60" w:line="240" w:lineRule="auto"/>
              <w:ind w:right="-71"/>
              <w:rPr>
                <w:rFonts w:ascii="Arial" w:hAnsi="Arial" w:cs="Arial"/>
                <w:sz w:val="20"/>
                <w:szCs w:val="20"/>
              </w:rPr>
            </w:pPr>
          </w:p>
        </w:tc>
        <w:tc>
          <w:tcPr>
            <w:tcW w:w="607" w:type="pct"/>
            <w:tcBorders>
              <w:bottom w:val="nil"/>
            </w:tcBorders>
          </w:tcPr>
          <w:p w14:paraId="0A3EE183" w14:textId="77777777" w:rsidR="00A541E6" w:rsidRPr="00F53E1E" w:rsidRDefault="00A541E6" w:rsidP="00A541E6">
            <w:pPr>
              <w:spacing w:before="60" w:after="60" w:line="240" w:lineRule="auto"/>
              <w:ind w:right="-71"/>
              <w:rPr>
                <w:rFonts w:ascii="Arial" w:hAnsi="Arial" w:cs="Arial"/>
                <w:sz w:val="20"/>
                <w:szCs w:val="20"/>
              </w:rPr>
            </w:pPr>
          </w:p>
        </w:tc>
        <w:tc>
          <w:tcPr>
            <w:tcW w:w="757" w:type="pct"/>
            <w:tcBorders>
              <w:bottom w:val="nil"/>
            </w:tcBorders>
          </w:tcPr>
          <w:p w14:paraId="295E15BD" w14:textId="77777777" w:rsidR="00A541E6" w:rsidRPr="00F53E1E" w:rsidRDefault="00A541E6" w:rsidP="00A541E6">
            <w:pPr>
              <w:spacing w:before="60" w:after="60" w:line="240" w:lineRule="auto"/>
              <w:ind w:right="-71"/>
              <w:rPr>
                <w:rFonts w:ascii="Arial" w:hAnsi="Arial" w:cs="Arial"/>
                <w:sz w:val="20"/>
                <w:szCs w:val="20"/>
              </w:rPr>
            </w:pPr>
          </w:p>
        </w:tc>
      </w:tr>
      <w:tr w:rsidR="00A541E6" w:rsidRPr="00680A49" w14:paraId="52237535" w14:textId="77777777" w:rsidTr="00F1458E">
        <w:tblPrEx>
          <w:tblLook w:val="01E0" w:firstRow="1" w:lastRow="1" w:firstColumn="1" w:lastColumn="1" w:noHBand="0" w:noVBand="0"/>
        </w:tblPrEx>
        <w:trPr>
          <w:trHeight w:val="741"/>
        </w:trPr>
        <w:tc>
          <w:tcPr>
            <w:tcW w:w="263" w:type="pct"/>
            <w:vMerge/>
          </w:tcPr>
          <w:p w14:paraId="2F308DDE" w14:textId="77777777" w:rsidR="00A541E6" w:rsidRDefault="00A541E6" w:rsidP="00A541E6">
            <w:pPr>
              <w:spacing w:before="60" w:after="60" w:line="240" w:lineRule="auto"/>
              <w:jc w:val="center"/>
              <w:rPr>
                <w:rFonts w:ascii="Arial" w:eastAsia="Times New Roman" w:hAnsi="Arial" w:cs="Arial"/>
                <w:sz w:val="24"/>
                <w:szCs w:val="24"/>
                <w:lang w:eastAsia="fr-BE"/>
              </w:rPr>
            </w:pPr>
          </w:p>
        </w:tc>
        <w:tc>
          <w:tcPr>
            <w:tcW w:w="1706" w:type="pct"/>
            <w:vMerge/>
            <w:shd w:val="clear" w:color="auto" w:fill="auto"/>
          </w:tcPr>
          <w:p w14:paraId="74BF37DD" w14:textId="77777777" w:rsidR="00A541E6" w:rsidRPr="00F53E1E" w:rsidRDefault="00A541E6" w:rsidP="00A541E6">
            <w:pPr>
              <w:spacing w:before="60" w:after="60"/>
              <w:rPr>
                <w:rFonts w:ascii="Arial" w:hAnsi="Arial" w:cs="Arial"/>
                <w:sz w:val="20"/>
                <w:szCs w:val="20"/>
              </w:rPr>
            </w:pPr>
          </w:p>
        </w:tc>
        <w:tc>
          <w:tcPr>
            <w:tcW w:w="1137" w:type="pct"/>
            <w:tcBorders>
              <w:top w:val="nil"/>
              <w:bottom w:val="nil"/>
            </w:tcBorders>
          </w:tcPr>
          <w:p w14:paraId="66CF1EA8" w14:textId="77777777" w:rsidR="00A541E6" w:rsidRPr="00A541E6" w:rsidRDefault="00A541E6" w:rsidP="00A541E6">
            <w:pPr>
              <w:spacing w:before="60" w:after="60"/>
              <w:jc w:val="both"/>
              <w:rPr>
                <w:rFonts w:ascii="Arial" w:hAnsi="Arial" w:cs="Arial"/>
                <w:i/>
                <w:sz w:val="20"/>
                <w:szCs w:val="20"/>
                <w:lang w:val="nl-BE"/>
              </w:rPr>
            </w:pPr>
            <w:r w:rsidRPr="004A0FAA">
              <w:rPr>
                <w:rFonts w:ascii="Arial" w:hAnsi="Arial"/>
                <w:i/>
                <w:sz w:val="20"/>
                <w:szCs w:val="20"/>
                <w:lang w:val="nl-BE"/>
              </w:rPr>
              <w:t>Andere dierlijke bijproducten dan het materiaal van categorie 1 of categorie 3</w:t>
            </w:r>
          </w:p>
        </w:tc>
        <w:tc>
          <w:tcPr>
            <w:tcW w:w="530" w:type="pct"/>
            <w:tcBorders>
              <w:top w:val="nil"/>
              <w:bottom w:val="nil"/>
            </w:tcBorders>
          </w:tcPr>
          <w:p w14:paraId="32D7F929" w14:textId="77777777" w:rsidR="00A541E6" w:rsidRPr="00F53E1E" w:rsidRDefault="00A541E6" w:rsidP="00A541E6">
            <w:pPr>
              <w:spacing w:before="60" w:after="60" w:line="240" w:lineRule="auto"/>
              <w:ind w:left="-74" w:right="-71"/>
              <w:jc w:val="center"/>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03</w:t>
            </w:r>
          </w:p>
        </w:tc>
        <w:tc>
          <w:tcPr>
            <w:tcW w:w="607" w:type="pct"/>
            <w:tcBorders>
              <w:top w:val="nil"/>
              <w:bottom w:val="nil"/>
            </w:tcBorders>
          </w:tcPr>
          <w:p w14:paraId="227E637A" w14:textId="77777777" w:rsidR="00A541E6"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OTHER</w:t>
            </w:r>
          </w:p>
        </w:tc>
        <w:tc>
          <w:tcPr>
            <w:tcW w:w="757" w:type="pct"/>
            <w:tcBorders>
              <w:top w:val="nil"/>
              <w:bottom w:val="nil"/>
            </w:tcBorders>
          </w:tcPr>
          <w:p w14:paraId="65BB0108" w14:textId="77777777" w:rsidR="00A541E6"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F1458E" w:rsidRPr="00680A49" w14:paraId="76921275" w14:textId="77777777" w:rsidTr="00F1458E">
        <w:tblPrEx>
          <w:tblLook w:val="01E0" w:firstRow="1" w:lastRow="1" w:firstColumn="1" w:lastColumn="1" w:noHBand="0" w:noVBand="0"/>
        </w:tblPrEx>
        <w:trPr>
          <w:trHeight w:val="58"/>
        </w:trPr>
        <w:tc>
          <w:tcPr>
            <w:tcW w:w="263" w:type="pct"/>
            <w:vMerge/>
          </w:tcPr>
          <w:p w14:paraId="35546246" w14:textId="77777777" w:rsidR="00F1458E" w:rsidRDefault="00F1458E" w:rsidP="00F1458E">
            <w:pPr>
              <w:spacing w:before="60" w:after="60" w:line="240" w:lineRule="auto"/>
              <w:jc w:val="center"/>
              <w:rPr>
                <w:rFonts w:ascii="Arial" w:eastAsia="Times New Roman" w:hAnsi="Arial" w:cs="Arial"/>
                <w:sz w:val="24"/>
                <w:szCs w:val="24"/>
                <w:lang w:eastAsia="fr-BE"/>
              </w:rPr>
            </w:pPr>
          </w:p>
        </w:tc>
        <w:tc>
          <w:tcPr>
            <w:tcW w:w="1706" w:type="pct"/>
            <w:vMerge/>
            <w:shd w:val="clear" w:color="auto" w:fill="auto"/>
          </w:tcPr>
          <w:p w14:paraId="014AE01D" w14:textId="77777777" w:rsidR="00F1458E" w:rsidRPr="00F53E1E" w:rsidRDefault="00F1458E" w:rsidP="00F1458E">
            <w:pPr>
              <w:spacing w:before="60" w:after="60"/>
              <w:rPr>
                <w:rFonts w:ascii="Arial" w:hAnsi="Arial" w:cs="Arial"/>
                <w:sz w:val="20"/>
                <w:szCs w:val="20"/>
              </w:rPr>
            </w:pPr>
          </w:p>
        </w:tc>
        <w:tc>
          <w:tcPr>
            <w:tcW w:w="1137" w:type="pct"/>
            <w:tcBorders>
              <w:top w:val="nil"/>
            </w:tcBorders>
          </w:tcPr>
          <w:p w14:paraId="3084735B" w14:textId="77777777" w:rsidR="00F1458E" w:rsidRPr="00F53E1E" w:rsidRDefault="00F1458E" w:rsidP="00F1458E">
            <w:pPr>
              <w:spacing w:before="60" w:after="60"/>
              <w:rPr>
                <w:rFonts w:ascii="Arial" w:hAnsi="Arial" w:cs="Arial"/>
                <w:sz w:val="20"/>
                <w:szCs w:val="20"/>
              </w:rPr>
            </w:pPr>
            <w:r w:rsidRPr="00F53E1E">
              <w:rPr>
                <w:rFonts w:ascii="Arial" w:hAnsi="Arial" w:cs="Arial"/>
                <w:sz w:val="20"/>
                <w:szCs w:val="20"/>
              </w:rPr>
              <w:t>…</w:t>
            </w:r>
          </w:p>
        </w:tc>
        <w:tc>
          <w:tcPr>
            <w:tcW w:w="530" w:type="pct"/>
            <w:tcBorders>
              <w:top w:val="nil"/>
            </w:tcBorders>
          </w:tcPr>
          <w:p w14:paraId="644A3416" w14:textId="77777777" w:rsidR="00F1458E" w:rsidRPr="00F53E1E" w:rsidRDefault="00F1458E" w:rsidP="00F1458E">
            <w:pPr>
              <w:spacing w:before="60" w:after="60" w:line="240" w:lineRule="auto"/>
              <w:ind w:left="-74" w:right="-71"/>
              <w:jc w:val="center"/>
              <w:rPr>
                <w:rFonts w:ascii="Arial" w:hAnsi="Arial" w:cs="Arial"/>
                <w:sz w:val="20"/>
                <w:szCs w:val="20"/>
              </w:rPr>
            </w:pPr>
          </w:p>
        </w:tc>
        <w:tc>
          <w:tcPr>
            <w:tcW w:w="607" w:type="pct"/>
            <w:tcBorders>
              <w:top w:val="nil"/>
            </w:tcBorders>
          </w:tcPr>
          <w:p w14:paraId="0DBD2705" w14:textId="77777777" w:rsidR="00F1458E" w:rsidRDefault="00F1458E" w:rsidP="00F1458E">
            <w:pPr>
              <w:spacing w:before="60" w:after="60" w:line="240" w:lineRule="auto"/>
              <w:ind w:left="-74" w:right="-71"/>
              <w:jc w:val="center"/>
              <w:rPr>
                <w:rFonts w:ascii="Arial" w:hAnsi="Arial" w:cs="Arial"/>
                <w:sz w:val="20"/>
                <w:szCs w:val="20"/>
              </w:rPr>
            </w:pPr>
          </w:p>
        </w:tc>
        <w:tc>
          <w:tcPr>
            <w:tcW w:w="757" w:type="pct"/>
            <w:tcBorders>
              <w:top w:val="nil"/>
            </w:tcBorders>
          </w:tcPr>
          <w:p w14:paraId="2C8E9FB8" w14:textId="77777777" w:rsidR="00F1458E" w:rsidRDefault="00F1458E" w:rsidP="00F1458E">
            <w:pPr>
              <w:spacing w:before="60" w:after="60" w:line="240" w:lineRule="auto"/>
              <w:ind w:left="-74" w:right="-71"/>
              <w:jc w:val="center"/>
              <w:rPr>
                <w:rFonts w:ascii="Arial" w:hAnsi="Arial" w:cs="Arial"/>
                <w:sz w:val="20"/>
                <w:szCs w:val="20"/>
              </w:rPr>
            </w:pPr>
          </w:p>
        </w:tc>
      </w:tr>
      <w:tr w:rsidR="0013003D" w:rsidRPr="00B94564" w14:paraId="5743B2F0" w14:textId="77777777" w:rsidTr="0013003D">
        <w:trPr>
          <w:trHeight w:val="728"/>
        </w:trPr>
        <w:tc>
          <w:tcPr>
            <w:tcW w:w="4243" w:type="pct"/>
            <w:gridSpan w:val="5"/>
            <w:shd w:val="clear" w:color="auto" w:fill="C2D69B" w:themeFill="accent3" w:themeFillTint="99"/>
            <w:vAlign w:val="center"/>
          </w:tcPr>
          <w:p w14:paraId="5CDB10AF" w14:textId="77777777" w:rsidR="0013003D" w:rsidRPr="00A541E6" w:rsidRDefault="0013003D" w:rsidP="00A541E6">
            <w:pPr>
              <w:spacing w:before="60" w:after="60" w:line="240" w:lineRule="auto"/>
              <w:ind w:left="72" w:right="-71"/>
              <w:rPr>
                <w:rFonts w:ascii="Calibri" w:eastAsia="Times New Roman" w:hAnsi="Calibri" w:cs="Calibri"/>
                <w:b/>
                <w:color w:val="000000"/>
                <w:lang w:val="nl-BE" w:eastAsia="fr-BE"/>
              </w:rPr>
            </w:pPr>
            <w:r w:rsidRPr="00A541E6">
              <w:rPr>
                <w:rFonts w:ascii="Calibri" w:eastAsia="Times New Roman" w:hAnsi="Calibri" w:cs="Calibri"/>
                <w:b/>
                <w:color w:val="000000"/>
                <w:lang w:val="nl-BE" w:eastAsia="fr-BE"/>
              </w:rPr>
              <w:t>TOTA</w:t>
            </w:r>
            <w:r w:rsidR="00A541E6" w:rsidRPr="00A541E6">
              <w:rPr>
                <w:rFonts w:ascii="Calibri" w:eastAsia="Times New Roman" w:hAnsi="Calibri" w:cs="Calibri"/>
                <w:b/>
                <w:color w:val="000000"/>
                <w:lang w:val="nl-BE" w:eastAsia="fr-BE"/>
              </w:rPr>
              <w:t>A</w:t>
            </w:r>
            <w:r w:rsidRPr="00A541E6">
              <w:rPr>
                <w:rFonts w:ascii="Calibri" w:eastAsia="Times New Roman" w:hAnsi="Calibri" w:cs="Calibri"/>
                <w:b/>
                <w:color w:val="000000"/>
                <w:lang w:val="nl-BE" w:eastAsia="fr-BE"/>
              </w:rPr>
              <w:t>L Cat</w:t>
            </w:r>
            <w:r w:rsidR="00A541E6" w:rsidRPr="00A541E6">
              <w:rPr>
                <w:rFonts w:ascii="Calibri" w:eastAsia="Times New Roman" w:hAnsi="Calibri" w:cs="Calibri"/>
                <w:b/>
                <w:color w:val="000000"/>
                <w:lang w:val="nl-BE" w:eastAsia="fr-BE"/>
              </w:rPr>
              <w:t>e</w:t>
            </w:r>
            <w:r w:rsidRPr="00A541E6">
              <w:rPr>
                <w:rFonts w:ascii="Calibri" w:eastAsia="Times New Roman" w:hAnsi="Calibri" w:cs="Calibri"/>
                <w:b/>
                <w:color w:val="000000"/>
                <w:lang w:val="nl-BE" w:eastAsia="fr-BE"/>
              </w:rPr>
              <w:t>gorie 2</w:t>
            </w:r>
            <w:r w:rsidR="00B504B9">
              <w:rPr>
                <w:rStyle w:val="Appelnotedebasdep"/>
                <w:rFonts w:ascii="Calibri" w:eastAsia="Times New Roman" w:hAnsi="Calibri" w:cs="Calibri"/>
                <w:b/>
                <w:color w:val="000000"/>
                <w:lang w:eastAsia="fr-BE"/>
              </w:rPr>
              <w:footnoteReference w:id="3"/>
            </w:r>
            <w:r w:rsidRPr="00A541E6">
              <w:rPr>
                <w:rFonts w:ascii="Calibri" w:eastAsia="Times New Roman" w:hAnsi="Calibri" w:cs="Calibri"/>
                <w:b/>
                <w:color w:val="000000"/>
                <w:lang w:val="nl-BE" w:eastAsia="fr-BE"/>
              </w:rPr>
              <w:t xml:space="preserve"> – Rubri</w:t>
            </w:r>
            <w:r w:rsidR="00A541E6" w:rsidRPr="00A541E6">
              <w:rPr>
                <w:rFonts w:ascii="Calibri" w:eastAsia="Times New Roman" w:hAnsi="Calibri" w:cs="Calibri"/>
                <w:b/>
                <w:color w:val="000000"/>
                <w:lang w:val="nl-BE" w:eastAsia="fr-BE"/>
              </w:rPr>
              <w:t>ek</w:t>
            </w:r>
            <w:r w:rsidRPr="00A541E6">
              <w:rPr>
                <w:rFonts w:ascii="Calibri" w:eastAsia="Times New Roman" w:hAnsi="Calibri" w:cs="Calibri"/>
                <w:b/>
                <w:color w:val="000000"/>
                <w:lang w:val="nl-BE" w:eastAsia="fr-BE"/>
              </w:rPr>
              <w:t xml:space="preserve"> 106</w:t>
            </w:r>
            <w:r w:rsidR="00A541E6" w:rsidRPr="00A541E6">
              <w:rPr>
                <w:rFonts w:ascii="Calibri" w:eastAsia="Times New Roman" w:hAnsi="Calibri" w:cs="Calibri"/>
                <w:b/>
                <w:color w:val="000000"/>
                <w:lang w:val="nl-BE" w:eastAsia="fr-BE"/>
              </w:rPr>
              <w:t>-</w:t>
            </w:r>
            <w:r w:rsidRPr="00A541E6">
              <w:rPr>
                <w:rFonts w:ascii="Calibri" w:eastAsia="Times New Roman" w:hAnsi="Calibri" w:cs="Calibri"/>
                <w:b/>
                <w:color w:val="000000"/>
                <w:lang w:val="nl-BE" w:eastAsia="fr-BE"/>
              </w:rPr>
              <w:t>1B o</w:t>
            </w:r>
            <w:r w:rsidR="00A541E6" w:rsidRPr="00A541E6">
              <w:rPr>
                <w:rFonts w:ascii="Calibri" w:eastAsia="Times New Roman" w:hAnsi="Calibri" w:cs="Calibri"/>
                <w:b/>
                <w:color w:val="000000"/>
                <w:lang w:val="nl-BE" w:eastAsia="fr-BE"/>
              </w:rPr>
              <w:t>f</w:t>
            </w:r>
            <w:r w:rsidRPr="00A541E6">
              <w:rPr>
                <w:rFonts w:ascii="Calibri" w:eastAsia="Times New Roman" w:hAnsi="Calibri" w:cs="Calibri"/>
                <w:b/>
                <w:color w:val="000000"/>
                <w:lang w:val="nl-BE" w:eastAsia="fr-BE"/>
              </w:rPr>
              <w:t xml:space="preserve"> D :</w:t>
            </w:r>
          </w:p>
        </w:tc>
        <w:tc>
          <w:tcPr>
            <w:tcW w:w="757" w:type="pct"/>
            <w:shd w:val="clear" w:color="auto" w:fill="C2D69B" w:themeFill="accent3" w:themeFillTint="99"/>
            <w:vAlign w:val="center"/>
          </w:tcPr>
          <w:p w14:paraId="5B1BDEEB" w14:textId="77777777" w:rsidR="0013003D" w:rsidRPr="00F43AB6" w:rsidRDefault="0013003D" w:rsidP="0013003D">
            <w:pPr>
              <w:spacing w:before="60" w:after="60" w:line="240" w:lineRule="auto"/>
              <w:ind w:left="72"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w:t>
            </w:r>
          </w:p>
        </w:tc>
      </w:tr>
    </w:tbl>
    <w:p w14:paraId="5B348BA9" w14:textId="77777777" w:rsidR="00C82AA8" w:rsidRDefault="00C82AA8"/>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192"/>
        <w:gridCol w:w="2128"/>
        <w:gridCol w:w="992"/>
        <w:gridCol w:w="1136"/>
        <w:gridCol w:w="1416"/>
      </w:tblGrid>
      <w:tr w:rsidR="00B504B9" w:rsidRPr="00B94564" w14:paraId="3543A7C1" w14:textId="77777777" w:rsidTr="00B504B9">
        <w:trPr>
          <w:trHeight w:val="58"/>
        </w:trPr>
        <w:tc>
          <w:tcPr>
            <w:tcW w:w="4243" w:type="pct"/>
            <w:gridSpan w:val="5"/>
            <w:shd w:val="clear" w:color="auto" w:fill="92CDDC" w:themeFill="accent5" w:themeFillTint="99"/>
          </w:tcPr>
          <w:p w14:paraId="09DEB082" w14:textId="77777777" w:rsidR="00B504B9" w:rsidRPr="00A541E6" w:rsidRDefault="00A541E6" w:rsidP="00A541E6">
            <w:pPr>
              <w:spacing w:before="60" w:after="60" w:line="240" w:lineRule="auto"/>
              <w:ind w:left="72" w:right="-71"/>
              <w:rPr>
                <w:rFonts w:ascii="Calibri" w:eastAsia="Times New Roman" w:hAnsi="Calibri" w:cs="Calibri"/>
                <w:b/>
                <w:color w:val="000000"/>
                <w:lang w:val="nl-BE" w:eastAsia="fr-BE"/>
              </w:rPr>
            </w:pPr>
            <w:r w:rsidRPr="00A541E6">
              <w:rPr>
                <w:rFonts w:ascii="Calibri" w:eastAsia="Times New Roman" w:hAnsi="Calibri" w:cs="Calibri"/>
                <w:b/>
                <w:color w:val="000000"/>
                <w:lang w:val="nl-BE" w:eastAsia="fr-BE"/>
              </w:rPr>
              <w:t>Categ</w:t>
            </w:r>
            <w:r w:rsidR="00B504B9" w:rsidRPr="00A541E6">
              <w:rPr>
                <w:rFonts w:ascii="Calibri" w:eastAsia="Times New Roman" w:hAnsi="Calibri" w:cs="Calibri"/>
                <w:b/>
                <w:color w:val="000000"/>
                <w:lang w:val="nl-BE" w:eastAsia="fr-BE"/>
              </w:rPr>
              <w:t>orie 3 (</w:t>
            </w:r>
            <w:r w:rsidRPr="00A541E6">
              <w:rPr>
                <w:rFonts w:ascii="Calibri" w:eastAsia="Times New Roman" w:hAnsi="Calibri" w:cs="Calibri"/>
                <w:b/>
                <w:color w:val="000000"/>
                <w:lang w:val="nl-BE" w:eastAsia="fr-BE"/>
              </w:rPr>
              <w:t xml:space="preserve">met uitzondering van keukenafval en etensresten) </w:t>
            </w:r>
            <w:r w:rsidR="00B504B9" w:rsidRPr="00A541E6">
              <w:rPr>
                <w:rFonts w:ascii="Calibri" w:eastAsia="Times New Roman" w:hAnsi="Calibri" w:cs="Calibri"/>
                <w:b/>
                <w:color w:val="000000"/>
                <w:lang w:val="nl-BE" w:eastAsia="fr-BE"/>
              </w:rPr>
              <w:t>– Rubri</w:t>
            </w:r>
            <w:r>
              <w:rPr>
                <w:rFonts w:ascii="Calibri" w:eastAsia="Times New Roman" w:hAnsi="Calibri" w:cs="Calibri"/>
                <w:b/>
                <w:color w:val="000000"/>
                <w:lang w:val="nl-BE" w:eastAsia="fr-BE"/>
              </w:rPr>
              <w:t>ek</w:t>
            </w:r>
            <w:r w:rsidR="00B504B9" w:rsidRPr="00A541E6">
              <w:rPr>
                <w:rFonts w:ascii="Calibri" w:eastAsia="Times New Roman" w:hAnsi="Calibri" w:cs="Calibri"/>
                <w:b/>
                <w:color w:val="000000"/>
                <w:lang w:val="nl-BE" w:eastAsia="fr-BE"/>
              </w:rPr>
              <w:t xml:space="preserve"> 106</w:t>
            </w:r>
            <w:r>
              <w:rPr>
                <w:rFonts w:ascii="Calibri" w:eastAsia="Times New Roman" w:hAnsi="Calibri" w:cs="Calibri"/>
                <w:b/>
                <w:color w:val="000000"/>
                <w:lang w:val="nl-BE" w:eastAsia="fr-BE"/>
              </w:rPr>
              <w:t>-</w:t>
            </w:r>
            <w:r w:rsidR="00B504B9" w:rsidRPr="00A541E6">
              <w:rPr>
                <w:rFonts w:ascii="Calibri" w:eastAsia="Times New Roman" w:hAnsi="Calibri" w:cs="Calibri"/>
                <w:b/>
                <w:color w:val="000000"/>
                <w:lang w:val="nl-BE" w:eastAsia="fr-BE"/>
              </w:rPr>
              <w:t>1A o</w:t>
            </w:r>
            <w:r>
              <w:rPr>
                <w:rFonts w:ascii="Calibri" w:eastAsia="Times New Roman" w:hAnsi="Calibri" w:cs="Calibri"/>
                <w:b/>
                <w:color w:val="000000"/>
                <w:lang w:val="nl-BE" w:eastAsia="fr-BE"/>
              </w:rPr>
              <w:t>f</w:t>
            </w:r>
            <w:r w:rsidR="00B504B9" w:rsidRPr="00A541E6">
              <w:rPr>
                <w:rFonts w:ascii="Calibri" w:eastAsia="Times New Roman" w:hAnsi="Calibri" w:cs="Calibri"/>
                <w:b/>
                <w:color w:val="000000"/>
                <w:lang w:val="nl-BE" w:eastAsia="fr-BE"/>
              </w:rPr>
              <w:t xml:space="preserve"> D </w:t>
            </w:r>
          </w:p>
        </w:tc>
        <w:tc>
          <w:tcPr>
            <w:tcW w:w="757" w:type="pct"/>
            <w:shd w:val="clear" w:color="auto" w:fill="92CDDC" w:themeFill="accent5" w:themeFillTint="99"/>
          </w:tcPr>
          <w:p w14:paraId="3F262419" w14:textId="77777777" w:rsidR="00B504B9" w:rsidRPr="00F43AB6" w:rsidRDefault="00A541E6" w:rsidP="00F1458E">
            <w:pPr>
              <w:spacing w:before="60" w:after="60" w:line="240" w:lineRule="auto"/>
              <w:ind w:left="72" w:right="-71"/>
              <w:rPr>
                <w:rFonts w:ascii="Calibri" w:eastAsia="Times New Roman" w:hAnsi="Calibri" w:cs="Calibri"/>
                <w:b/>
                <w:color w:val="000000"/>
                <w:lang w:eastAsia="fr-BE"/>
              </w:rPr>
            </w:pPr>
            <w:r w:rsidRPr="008E7017">
              <w:rPr>
                <w:rFonts w:ascii="Arial" w:hAnsi="Arial"/>
                <w:b/>
                <w:bCs/>
                <w:sz w:val="20"/>
                <w:szCs w:val="20"/>
                <w:lang w:val="nl-NL"/>
              </w:rPr>
              <w:t>Maximale opgeslagen hoeveelheid</w:t>
            </w:r>
            <w:r w:rsidR="00B504B9" w:rsidRPr="00B504B9">
              <w:rPr>
                <w:rFonts w:ascii="Calibri" w:eastAsia="Times New Roman" w:hAnsi="Calibri" w:cs="Calibri"/>
                <w:b/>
                <w:color w:val="000000"/>
                <w:lang w:eastAsia="fr-BE"/>
              </w:rPr>
              <w:t xml:space="preserve"> (kg)</w:t>
            </w:r>
          </w:p>
        </w:tc>
      </w:tr>
      <w:tr w:rsidR="00A541E6" w:rsidRPr="00680A49" w14:paraId="7E2D68D9" w14:textId="77777777" w:rsidTr="00B504B9">
        <w:tblPrEx>
          <w:tblLook w:val="01E0" w:firstRow="1" w:lastRow="1" w:firstColumn="1" w:lastColumn="1" w:noHBand="0" w:noVBand="0"/>
        </w:tblPrEx>
        <w:trPr>
          <w:trHeight w:val="1266"/>
        </w:trPr>
        <w:tc>
          <w:tcPr>
            <w:tcW w:w="263" w:type="pct"/>
            <w:tcBorders>
              <w:right w:val="single" w:sz="4" w:space="0" w:color="auto"/>
            </w:tcBorders>
          </w:tcPr>
          <w:p w14:paraId="7F875453" w14:textId="77777777" w:rsidR="00A541E6" w:rsidRPr="00214BDD" w:rsidRDefault="00A541E6" w:rsidP="00A541E6">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7"/>
                  <w:enabled/>
                  <w:calcOnExit w:val="0"/>
                  <w:checkBox>
                    <w:sizeAuto/>
                    <w:default w:val="0"/>
                  </w:checkBox>
                </w:ffData>
              </w:fldChar>
            </w:r>
            <w:bookmarkStart w:id="9" w:name="CaseACocher77"/>
            <w:r>
              <w:rPr>
                <w:rFonts w:ascii="Arial" w:eastAsia="Times New Roman" w:hAnsi="Arial" w:cs="Arial"/>
                <w:sz w:val="20"/>
                <w:szCs w:val="20"/>
                <w:lang w:eastAsia="fr-BE"/>
              </w:rPr>
              <w:instrText xml:space="preserve"> FORMCHECKBOX </w:instrText>
            </w:r>
            <w:r w:rsidR="002E6C9D">
              <w:rPr>
                <w:rFonts w:ascii="Arial" w:eastAsia="Times New Roman" w:hAnsi="Arial" w:cs="Arial"/>
                <w:sz w:val="20"/>
                <w:szCs w:val="20"/>
                <w:lang w:eastAsia="fr-BE"/>
              </w:rPr>
            </w:r>
            <w:r w:rsidR="002E6C9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9"/>
          </w:p>
        </w:tc>
        <w:tc>
          <w:tcPr>
            <w:tcW w:w="1706" w:type="pct"/>
            <w:tcBorders>
              <w:left w:val="single" w:sz="4" w:space="0" w:color="auto"/>
              <w:right w:val="single" w:sz="4" w:space="0" w:color="auto"/>
            </w:tcBorders>
            <w:shd w:val="clear" w:color="auto" w:fill="auto"/>
          </w:tcPr>
          <w:p w14:paraId="05BB03B8" w14:textId="77777777" w:rsidR="00A541E6" w:rsidRPr="00A541E6" w:rsidRDefault="00A541E6" w:rsidP="00A541E6">
            <w:pPr>
              <w:spacing w:before="60" w:after="60" w:line="240" w:lineRule="auto"/>
              <w:rPr>
                <w:rStyle w:val="Lienhypertexte"/>
                <w:rFonts w:ascii="Arial" w:hAnsi="Arial" w:cs="Arial"/>
                <w:sz w:val="20"/>
                <w:szCs w:val="20"/>
                <w:lang w:val="nl-BE"/>
              </w:rPr>
            </w:pPr>
            <w:r w:rsidRPr="00A541E6">
              <w:rPr>
                <w:rFonts w:ascii="Arial" w:hAnsi="Arial"/>
                <w:color w:val="000000"/>
                <w:sz w:val="20"/>
                <w:szCs w:val="20"/>
                <w:lang w:val="nl-BE"/>
              </w:rPr>
              <w:t>Slachtafval van in slachthuis goedgekeurde dieren</w:t>
            </w:r>
          </w:p>
        </w:tc>
        <w:tc>
          <w:tcPr>
            <w:tcW w:w="1137" w:type="pct"/>
            <w:tcBorders>
              <w:left w:val="single" w:sz="4" w:space="0" w:color="auto"/>
              <w:bottom w:val="single" w:sz="4" w:space="0" w:color="auto"/>
            </w:tcBorders>
          </w:tcPr>
          <w:p w14:paraId="728A5E37" w14:textId="77777777" w:rsidR="00A541E6" w:rsidRPr="00A541E6" w:rsidRDefault="00A541E6" w:rsidP="00A541E6">
            <w:pPr>
              <w:spacing w:before="60" w:after="60" w:line="240" w:lineRule="auto"/>
              <w:ind w:right="-69"/>
              <w:rPr>
                <w:rFonts w:ascii="Arial" w:eastAsia="Times New Roman" w:hAnsi="Arial" w:cs="Arial"/>
                <w:sz w:val="20"/>
                <w:szCs w:val="20"/>
                <w:lang w:val="nl-BE" w:eastAsia="fr-BE"/>
              </w:rPr>
            </w:pPr>
          </w:p>
        </w:tc>
        <w:tc>
          <w:tcPr>
            <w:tcW w:w="530" w:type="pct"/>
            <w:tcBorders>
              <w:left w:val="single" w:sz="4" w:space="0" w:color="auto"/>
              <w:bottom w:val="single" w:sz="4" w:space="0" w:color="auto"/>
            </w:tcBorders>
          </w:tcPr>
          <w:p w14:paraId="414D62E9" w14:textId="77777777" w:rsidR="00A541E6" w:rsidRPr="00214BDD" w:rsidRDefault="00A541E6" w:rsidP="00A541E6">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02 02 02</w:t>
            </w:r>
          </w:p>
        </w:tc>
        <w:tc>
          <w:tcPr>
            <w:tcW w:w="607" w:type="pct"/>
            <w:tcBorders>
              <w:left w:val="single" w:sz="4" w:space="0" w:color="auto"/>
              <w:bottom w:val="single" w:sz="4" w:space="0" w:color="auto"/>
            </w:tcBorders>
          </w:tcPr>
          <w:p w14:paraId="50D85318" w14:textId="77777777" w:rsidR="00A541E6" w:rsidRPr="00214BDD"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RAW</w:t>
            </w:r>
          </w:p>
        </w:tc>
        <w:tc>
          <w:tcPr>
            <w:tcW w:w="757" w:type="pct"/>
            <w:tcBorders>
              <w:left w:val="single" w:sz="4" w:space="0" w:color="auto"/>
              <w:bottom w:val="single" w:sz="4" w:space="0" w:color="auto"/>
            </w:tcBorders>
            <w:vAlign w:val="center"/>
          </w:tcPr>
          <w:p w14:paraId="15F8A061" w14:textId="77777777" w:rsidR="00A541E6"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A541E6" w:rsidRPr="00680A49" w14:paraId="6B76957F" w14:textId="77777777" w:rsidTr="00F1458E">
        <w:tblPrEx>
          <w:tblLook w:val="01E0" w:firstRow="1" w:lastRow="1" w:firstColumn="1" w:lastColumn="1" w:noHBand="0" w:noVBand="0"/>
        </w:tblPrEx>
        <w:trPr>
          <w:trHeight w:val="58"/>
        </w:trPr>
        <w:tc>
          <w:tcPr>
            <w:tcW w:w="263" w:type="pct"/>
            <w:vMerge w:val="restart"/>
            <w:tcBorders>
              <w:right w:val="single" w:sz="4" w:space="0" w:color="auto"/>
            </w:tcBorders>
          </w:tcPr>
          <w:p w14:paraId="2F1C5534" w14:textId="77777777" w:rsidR="00A541E6" w:rsidRPr="00214BDD" w:rsidRDefault="00A541E6" w:rsidP="00A541E6">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8"/>
                  <w:enabled/>
                  <w:calcOnExit w:val="0"/>
                  <w:checkBox>
                    <w:sizeAuto/>
                    <w:default w:val="0"/>
                  </w:checkBox>
                </w:ffData>
              </w:fldChar>
            </w:r>
            <w:bookmarkStart w:id="10" w:name="CaseACocher78"/>
            <w:r>
              <w:rPr>
                <w:rFonts w:ascii="Arial" w:eastAsia="Times New Roman" w:hAnsi="Arial" w:cs="Arial"/>
                <w:sz w:val="20"/>
                <w:szCs w:val="20"/>
                <w:lang w:eastAsia="fr-BE"/>
              </w:rPr>
              <w:instrText xml:space="preserve"> FORMCHECKBOX </w:instrText>
            </w:r>
            <w:r w:rsidR="002E6C9D">
              <w:rPr>
                <w:rFonts w:ascii="Arial" w:eastAsia="Times New Roman" w:hAnsi="Arial" w:cs="Arial"/>
                <w:sz w:val="20"/>
                <w:szCs w:val="20"/>
                <w:lang w:eastAsia="fr-BE"/>
              </w:rPr>
            </w:r>
            <w:r w:rsidR="002E6C9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
          </w:p>
        </w:tc>
        <w:tc>
          <w:tcPr>
            <w:tcW w:w="1706" w:type="pct"/>
            <w:vMerge w:val="restart"/>
            <w:tcBorders>
              <w:left w:val="single" w:sz="4" w:space="0" w:color="auto"/>
              <w:right w:val="single" w:sz="4" w:space="0" w:color="auto"/>
            </w:tcBorders>
            <w:shd w:val="clear" w:color="auto" w:fill="auto"/>
          </w:tcPr>
          <w:p w14:paraId="6CFD75D8" w14:textId="77777777" w:rsidR="00A541E6" w:rsidRPr="004A0FAA" w:rsidRDefault="00A541E6" w:rsidP="00A541E6">
            <w:pPr>
              <w:spacing w:before="60" w:after="60" w:line="240" w:lineRule="auto"/>
              <w:rPr>
                <w:rFonts w:ascii="Arial" w:eastAsia="Times New Roman" w:hAnsi="Arial" w:cs="Arial"/>
                <w:color w:val="000000"/>
                <w:sz w:val="20"/>
                <w:szCs w:val="20"/>
                <w:lang w:val="nl-BE"/>
              </w:rPr>
            </w:pPr>
            <w:r>
              <w:rPr>
                <w:rFonts w:ascii="Arial" w:hAnsi="Arial"/>
                <w:color w:val="000000"/>
                <w:sz w:val="20"/>
                <w:szCs w:val="20"/>
                <w:lang w:val="nl-BE"/>
              </w:rPr>
              <w:t>Voormalige voedings</w:t>
            </w:r>
            <w:r w:rsidRPr="004A0FAA">
              <w:rPr>
                <w:rFonts w:ascii="Arial" w:hAnsi="Arial"/>
                <w:color w:val="000000"/>
                <w:sz w:val="20"/>
                <w:szCs w:val="20"/>
                <w:lang w:val="nl-BE"/>
              </w:rPr>
              <w:t>middelen die niet bestemd zijn voor het voederen van dieren</w:t>
            </w:r>
          </w:p>
          <w:p w14:paraId="529EC406" w14:textId="77777777" w:rsidR="00A541E6" w:rsidRPr="00214BDD" w:rsidRDefault="00A541E6" w:rsidP="00A541E6">
            <w:pPr>
              <w:spacing w:before="60" w:after="60" w:line="240" w:lineRule="auto"/>
              <w:rPr>
                <w:rStyle w:val="Lienhypertexte"/>
                <w:rFonts w:ascii="Arial" w:hAnsi="Arial" w:cs="Arial"/>
                <w:sz w:val="20"/>
                <w:szCs w:val="20"/>
              </w:rPr>
            </w:pPr>
            <w:r>
              <w:rPr>
                <w:rFonts w:ascii="Arial" w:hAnsi="Arial"/>
                <w:i/>
                <w:color w:val="000000"/>
                <w:sz w:val="20"/>
                <w:szCs w:val="20"/>
              </w:rPr>
              <w:t xml:space="preserve">(cf. </w:t>
            </w:r>
            <w:proofErr w:type="spellStart"/>
            <w:r>
              <w:rPr>
                <w:rFonts w:ascii="Arial" w:hAnsi="Arial"/>
                <w:i/>
                <w:color w:val="000000"/>
                <w:sz w:val="20"/>
                <w:szCs w:val="20"/>
              </w:rPr>
              <w:t>definities</w:t>
            </w:r>
            <w:proofErr w:type="spellEnd"/>
            <w:r>
              <w:rPr>
                <w:rFonts w:ascii="Arial" w:hAnsi="Arial"/>
                <w:i/>
                <w:color w:val="000000"/>
                <w:sz w:val="20"/>
                <w:szCs w:val="20"/>
              </w:rPr>
              <w:t xml:space="preserve"> </w:t>
            </w:r>
            <w:proofErr w:type="spellStart"/>
            <w:r>
              <w:rPr>
                <w:rFonts w:ascii="Arial" w:hAnsi="Arial"/>
                <w:i/>
                <w:color w:val="000000"/>
                <w:sz w:val="20"/>
                <w:szCs w:val="20"/>
              </w:rPr>
              <w:t>hierna</w:t>
            </w:r>
            <w:proofErr w:type="spellEnd"/>
            <w:r>
              <w:rPr>
                <w:rFonts w:ascii="Arial" w:hAnsi="Arial"/>
                <w:i/>
                <w:color w:val="000000"/>
                <w:sz w:val="20"/>
                <w:szCs w:val="20"/>
              </w:rPr>
              <w:t>)</w:t>
            </w:r>
          </w:p>
        </w:tc>
        <w:tc>
          <w:tcPr>
            <w:tcW w:w="1137" w:type="pct"/>
            <w:tcBorders>
              <w:left w:val="single" w:sz="4" w:space="0" w:color="auto"/>
              <w:bottom w:val="nil"/>
            </w:tcBorders>
          </w:tcPr>
          <w:p w14:paraId="2FD2EB07" w14:textId="77777777" w:rsidR="00A541E6" w:rsidRPr="00A541E6" w:rsidRDefault="00A541E6" w:rsidP="00A541E6">
            <w:pPr>
              <w:spacing w:before="60" w:after="60" w:line="240" w:lineRule="auto"/>
              <w:ind w:right="71"/>
              <w:jc w:val="both"/>
              <w:rPr>
                <w:rFonts w:ascii="Arial" w:eastAsia="Times New Roman" w:hAnsi="Arial" w:cs="Arial"/>
                <w:i/>
                <w:sz w:val="20"/>
                <w:szCs w:val="20"/>
                <w:lang w:val="nl-BE" w:eastAsia="fr-BE"/>
              </w:rPr>
            </w:pPr>
            <w:r w:rsidRPr="004A0FAA">
              <w:rPr>
                <w:rFonts w:ascii="Arial" w:hAnsi="Arial"/>
                <w:i/>
                <w:sz w:val="20"/>
                <w:szCs w:val="20"/>
                <w:lang w:val="nl-BE"/>
              </w:rPr>
              <w:t xml:space="preserve">Afvalstoffen afkomstig van de voedselverwerking </w:t>
            </w:r>
          </w:p>
        </w:tc>
        <w:tc>
          <w:tcPr>
            <w:tcW w:w="530" w:type="pct"/>
            <w:tcBorders>
              <w:left w:val="single" w:sz="4" w:space="0" w:color="auto"/>
              <w:bottom w:val="nil"/>
            </w:tcBorders>
          </w:tcPr>
          <w:p w14:paraId="498F4502" w14:textId="77777777" w:rsidR="00A541E6" w:rsidRPr="00223E0E" w:rsidRDefault="00A541E6" w:rsidP="00A541E6">
            <w:pPr>
              <w:spacing w:before="60" w:after="60" w:line="240" w:lineRule="auto"/>
              <w:ind w:left="-74" w:right="-71"/>
              <w:jc w:val="center"/>
              <w:rPr>
                <w:rFonts w:ascii="Arial" w:hAnsi="Arial" w:cs="Arial"/>
                <w:sz w:val="20"/>
                <w:szCs w:val="20"/>
              </w:rPr>
            </w:pPr>
            <w:r w:rsidRPr="00B94B84">
              <w:rPr>
                <w:rFonts w:ascii="Arial" w:hAnsi="Arial" w:cs="Arial"/>
                <w:sz w:val="20"/>
                <w:szCs w:val="20"/>
              </w:rPr>
              <w:t>02 02 03</w:t>
            </w:r>
          </w:p>
        </w:tc>
        <w:tc>
          <w:tcPr>
            <w:tcW w:w="607" w:type="pct"/>
            <w:tcBorders>
              <w:left w:val="single" w:sz="4" w:space="0" w:color="auto"/>
              <w:bottom w:val="nil"/>
            </w:tcBorders>
          </w:tcPr>
          <w:p w14:paraId="185732EC" w14:textId="77777777" w:rsidR="00A541E6" w:rsidRPr="00214BDD" w:rsidRDefault="00A541E6" w:rsidP="00A541E6">
            <w:pPr>
              <w:spacing w:before="60" w:after="60" w:line="240" w:lineRule="auto"/>
              <w:ind w:left="-74" w:right="-71"/>
              <w:jc w:val="center"/>
              <w:rPr>
                <w:rFonts w:ascii="Arial" w:hAnsi="Arial" w:cs="Arial"/>
                <w:sz w:val="20"/>
                <w:szCs w:val="20"/>
                <w:highlight w:val="yellow"/>
              </w:rPr>
            </w:pPr>
          </w:p>
        </w:tc>
        <w:tc>
          <w:tcPr>
            <w:tcW w:w="757" w:type="pct"/>
            <w:tcBorders>
              <w:left w:val="single" w:sz="4" w:space="0" w:color="auto"/>
              <w:bottom w:val="nil"/>
            </w:tcBorders>
          </w:tcPr>
          <w:p w14:paraId="64494F5D" w14:textId="77777777" w:rsidR="00A541E6" w:rsidRPr="00214BDD" w:rsidRDefault="00A541E6" w:rsidP="00A541E6">
            <w:pPr>
              <w:spacing w:before="60" w:after="60" w:line="240" w:lineRule="auto"/>
              <w:ind w:left="-74" w:right="-71"/>
              <w:jc w:val="center"/>
              <w:rPr>
                <w:rFonts w:ascii="Arial" w:hAnsi="Arial" w:cs="Arial"/>
                <w:sz w:val="20"/>
                <w:szCs w:val="20"/>
                <w:highlight w:val="yellow"/>
              </w:rPr>
            </w:pPr>
          </w:p>
        </w:tc>
      </w:tr>
      <w:tr w:rsidR="00A541E6" w:rsidRPr="00680A49" w14:paraId="0284F8B5" w14:textId="77777777" w:rsidTr="00F1458E">
        <w:tblPrEx>
          <w:tblLook w:val="01E0" w:firstRow="1" w:lastRow="1" w:firstColumn="1" w:lastColumn="1" w:noHBand="0" w:noVBand="0"/>
        </w:tblPrEx>
        <w:trPr>
          <w:trHeight w:val="58"/>
        </w:trPr>
        <w:tc>
          <w:tcPr>
            <w:tcW w:w="263" w:type="pct"/>
            <w:vMerge/>
            <w:tcBorders>
              <w:right w:val="single" w:sz="4" w:space="0" w:color="auto"/>
            </w:tcBorders>
          </w:tcPr>
          <w:p w14:paraId="3F522CDC" w14:textId="77777777" w:rsidR="00A541E6" w:rsidRDefault="00A541E6" w:rsidP="00A541E6">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4E8FDA59" w14:textId="77777777" w:rsidR="00A541E6" w:rsidRPr="00214BDD" w:rsidRDefault="00A541E6" w:rsidP="00A541E6">
            <w:pPr>
              <w:spacing w:before="60" w:after="60" w:line="240" w:lineRule="auto"/>
              <w:rPr>
                <w:rFonts w:ascii="Arial" w:eastAsia="Times New Roman" w:hAnsi="Arial" w:cs="Arial"/>
                <w:color w:val="000000"/>
                <w:sz w:val="20"/>
                <w:szCs w:val="20"/>
                <w:lang w:eastAsia="fr-BE"/>
              </w:rPr>
            </w:pPr>
          </w:p>
        </w:tc>
        <w:tc>
          <w:tcPr>
            <w:tcW w:w="1137" w:type="pct"/>
            <w:tcBorders>
              <w:top w:val="nil"/>
              <w:left w:val="single" w:sz="4" w:space="0" w:color="auto"/>
              <w:bottom w:val="nil"/>
            </w:tcBorders>
          </w:tcPr>
          <w:p w14:paraId="7FB86DC8" w14:textId="77777777" w:rsidR="00A541E6" w:rsidRPr="00A541E6" w:rsidRDefault="00A541E6" w:rsidP="00A541E6">
            <w:pPr>
              <w:spacing w:before="60" w:after="60" w:line="240" w:lineRule="auto"/>
              <w:ind w:right="-69"/>
              <w:rPr>
                <w:rFonts w:ascii="Arial" w:eastAsia="Times New Roman" w:hAnsi="Arial" w:cs="Arial"/>
                <w:i/>
                <w:sz w:val="20"/>
                <w:szCs w:val="20"/>
                <w:lang w:val="nl-BE" w:eastAsia="fr-BE"/>
              </w:rPr>
            </w:pPr>
            <w:r w:rsidRPr="004A0FAA">
              <w:rPr>
                <w:rFonts w:ascii="Arial" w:hAnsi="Arial"/>
                <w:i/>
                <w:sz w:val="20"/>
                <w:szCs w:val="20"/>
                <w:lang w:val="nl-BE"/>
              </w:rPr>
              <w:t>Afvalstoffen afkomstig van de melkindustrie</w:t>
            </w:r>
          </w:p>
        </w:tc>
        <w:tc>
          <w:tcPr>
            <w:tcW w:w="530" w:type="pct"/>
            <w:tcBorders>
              <w:top w:val="nil"/>
              <w:left w:val="single" w:sz="4" w:space="0" w:color="auto"/>
              <w:bottom w:val="nil"/>
            </w:tcBorders>
          </w:tcPr>
          <w:p w14:paraId="61588F9C" w14:textId="77777777" w:rsidR="00A541E6" w:rsidRPr="00B94B84" w:rsidRDefault="00A541E6" w:rsidP="00A541E6">
            <w:pPr>
              <w:spacing w:before="60" w:after="60" w:line="240" w:lineRule="auto"/>
              <w:ind w:left="-74" w:right="-71"/>
              <w:jc w:val="center"/>
              <w:rPr>
                <w:rFonts w:ascii="Arial" w:hAnsi="Arial" w:cs="Arial"/>
                <w:sz w:val="20"/>
                <w:szCs w:val="20"/>
              </w:rPr>
            </w:pPr>
            <w:r w:rsidRPr="00B94B84">
              <w:rPr>
                <w:rFonts w:ascii="Arial" w:hAnsi="Arial" w:cs="Arial"/>
                <w:sz w:val="20"/>
                <w:szCs w:val="20"/>
              </w:rPr>
              <w:t>02 05 01</w:t>
            </w:r>
          </w:p>
        </w:tc>
        <w:tc>
          <w:tcPr>
            <w:tcW w:w="607" w:type="pct"/>
            <w:tcBorders>
              <w:top w:val="nil"/>
              <w:left w:val="single" w:sz="4" w:space="0" w:color="auto"/>
              <w:bottom w:val="nil"/>
            </w:tcBorders>
          </w:tcPr>
          <w:p w14:paraId="1D8A3A8D" w14:textId="77777777" w:rsidR="00A541E6" w:rsidRDefault="00A541E6" w:rsidP="00A541E6">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c>
          <w:tcPr>
            <w:tcW w:w="757" w:type="pct"/>
            <w:tcBorders>
              <w:top w:val="nil"/>
              <w:left w:val="single" w:sz="4" w:space="0" w:color="auto"/>
              <w:bottom w:val="nil"/>
            </w:tcBorders>
          </w:tcPr>
          <w:p w14:paraId="5AF4F5C2" w14:textId="77777777" w:rsidR="00A541E6" w:rsidRPr="0049310F"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A541E6" w:rsidRPr="00680A49" w14:paraId="39C496A5" w14:textId="77777777" w:rsidTr="00F1458E">
        <w:tblPrEx>
          <w:tblLook w:val="01E0" w:firstRow="1" w:lastRow="1" w:firstColumn="1" w:lastColumn="1" w:noHBand="0" w:noVBand="0"/>
        </w:tblPrEx>
        <w:trPr>
          <w:trHeight w:val="58"/>
        </w:trPr>
        <w:tc>
          <w:tcPr>
            <w:tcW w:w="263" w:type="pct"/>
            <w:vMerge/>
            <w:tcBorders>
              <w:right w:val="single" w:sz="4" w:space="0" w:color="auto"/>
            </w:tcBorders>
          </w:tcPr>
          <w:p w14:paraId="4245FA71" w14:textId="77777777" w:rsidR="00A541E6" w:rsidRDefault="00A541E6" w:rsidP="00A541E6">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11A58DDC" w14:textId="77777777" w:rsidR="00A541E6" w:rsidRPr="00214BDD" w:rsidRDefault="00A541E6" w:rsidP="00A541E6">
            <w:pPr>
              <w:spacing w:before="60" w:after="60" w:line="240" w:lineRule="auto"/>
              <w:rPr>
                <w:rFonts w:ascii="Arial" w:eastAsia="Times New Roman" w:hAnsi="Arial" w:cs="Arial"/>
                <w:color w:val="000000"/>
                <w:sz w:val="20"/>
                <w:szCs w:val="20"/>
                <w:lang w:eastAsia="fr-BE"/>
              </w:rPr>
            </w:pPr>
          </w:p>
        </w:tc>
        <w:tc>
          <w:tcPr>
            <w:tcW w:w="1137" w:type="pct"/>
            <w:tcBorders>
              <w:top w:val="nil"/>
              <w:left w:val="single" w:sz="4" w:space="0" w:color="auto"/>
            </w:tcBorders>
          </w:tcPr>
          <w:p w14:paraId="173FDC02" w14:textId="77777777" w:rsidR="00A541E6" w:rsidRPr="00A541E6" w:rsidRDefault="00A541E6" w:rsidP="00A541E6">
            <w:pPr>
              <w:spacing w:before="60" w:after="60" w:line="240" w:lineRule="auto"/>
              <w:ind w:right="71"/>
              <w:jc w:val="both"/>
              <w:rPr>
                <w:rFonts w:ascii="Arial" w:eastAsia="Times New Roman" w:hAnsi="Arial" w:cs="Arial"/>
                <w:i/>
                <w:sz w:val="20"/>
                <w:szCs w:val="20"/>
                <w:lang w:val="nl-BE" w:eastAsia="fr-BE"/>
              </w:rPr>
            </w:pPr>
            <w:r w:rsidRPr="004A0FAA">
              <w:rPr>
                <w:rFonts w:ascii="Arial" w:hAnsi="Arial"/>
                <w:i/>
                <w:sz w:val="20"/>
                <w:szCs w:val="20"/>
                <w:lang w:val="nl-BE"/>
              </w:rPr>
              <w:t>Afvalstoffen afkomstig van de bakkerijsector</w:t>
            </w:r>
          </w:p>
        </w:tc>
        <w:tc>
          <w:tcPr>
            <w:tcW w:w="530" w:type="pct"/>
            <w:tcBorders>
              <w:top w:val="nil"/>
              <w:left w:val="single" w:sz="4" w:space="0" w:color="auto"/>
            </w:tcBorders>
          </w:tcPr>
          <w:p w14:paraId="07E7FD37" w14:textId="77777777" w:rsidR="00A541E6" w:rsidRPr="00B94B84" w:rsidRDefault="00A541E6" w:rsidP="00A541E6">
            <w:pPr>
              <w:spacing w:before="60" w:after="60" w:line="240" w:lineRule="auto"/>
              <w:ind w:left="-74" w:right="-71"/>
              <w:jc w:val="center"/>
              <w:rPr>
                <w:rFonts w:ascii="Arial" w:hAnsi="Arial" w:cs="Arial"/>
                <w:sz w:val="20"/>
                <w:szCs w:val="20"/>
              </w:rPr>
            </w:pPr>
            <w:r w:rsidRPr="00B94B84">
              <w:rPr>
                <w:rFonts w:ascii="Arial" w:hAnsi="Arial" w:cs="Arial"/>
                <w:sz w:val="20"/>
                <w:szCs w:val="20"/>
              </w:rPr>
              <w:t>02 06 01</w:t>
            </w:r>
          </w:p>
        </w:tc>
        <w:tc>
          <w:tcPr>
            <w:tcW w:w="607" w:type="pct"/>
            <w:tcBorders>
              <w:top w:val="nil"/>
              <w:left w:val="single" w:sz="4" w:space="0" w:color="auto"/>
            </w:tcBorders>
          </w:tcPr>
          <w:p w14:paraId="69E9DB34" w14:textId="77777777" w:rsidR="00A541E6" w:rsidRDefault="00A541E6" w:rsidP="00A541E6">
            <w:pPr>
              <w:spacing w:before="60" w:after="60" w:line="240" w:lineRule="auto"/>
              <w:ind w:left="-74" w:right="-71"/>
              <w:jc w:val="center"/>
              <w:rPr>
                <w:rFonts w:ascii="Arial" w:hAnsi="Arial" w:cs="Arial"/>
                <w:sz w:val="20"/>
                <w:szCs w:val="20"/>
                <w:highlight w:val="yellow"/>
              </w:rPr>
            </w:pPr>
          </w:p>
        </w:tc>
        <w:tc>
          <w:tcPr>
            <w:tcW w:w="757" w:type="pct"/>
            <w:tcBorders>
              <w:top w:val="nil"/>
              <w:left w:val="single" w:sz="4" w:space="0" w:color="auto"/>
            </w:tcBorders>
          </w:tcPr>
          <w:p w14:paraId="4B8B4AE2" w14:textId="77777777" w:rsidR="00A541E6" w:rsidRDefault="00A541E6" w:rsidP="00A541E6">
            <w:pPr>
              <w:spacing w:before="60" w:after="60" w:line="240" w:lineRule="auto"/>
              <w:ind w:left="-74" w:right="-71"/>
              <w:jc w:val="center"/>
              <w:rPr>
                <w:rFonts w:ascii="Arial" w:hAnsi="Arial" w:cs="Arial"/>
                <w:sz w:val="20"/>
                <w:szCs w:val="20"/>
                <w:highlight w:val="yellow"/>
              </w:rPr>
            </w:pPr>
          </w:p>
        </w:tc>
      </w:tr>
      <w:tr w:rsidR="00A541E6" w:rsidRPr="00680A49" w14:paraId="6D60748E" w14:textId="77777777" w:rsidTr="00B504B9">
        <w:tblPrEx>
          <w:tblLook w:val="01E0" w:firstRow="1" w:lastRow="1" w:firstColumn="1" w:lastColumn="1" w:noHBand="0" w:noVBand="0"/>
        </w:tblPrEx>
        <w:trPr>
          <w:trHeight w:val="1013"/>
        </w:trPr>
        <w:tc>
          <w:tcPr>
            <w:tcW w:w="263" w:type="pct"/>
            <w:tcBorders>
              <w:right w:val="single" w:sz="4" w:space="0" w:color="auto"/>
            </w:tcBorders>
          </w:tcPr>
          <w:p w14:paraId="45D409EA" w14:textId="77777777" w:rsidR="00A541E6" w:rsidRDefault="00A541E6" w:rsidP="00A541E6">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lastRenderedPageBreak/>
              <w:fldChar w:fldCharType="begin">
                <w:ffData>
                  <w:name w:val="CaseACocher78"/>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2E6C9D">
              <w:rPr>
                <w:rFonts w:ascii="Arial" w:eastAsia="Times New Roman" w:hAnsi="Arial" w:cs="Arial"/>
                <w:sz w:val="20"/>
                <w:szCs w:val="20"/>
                <w:lang w:eastAsia="fr-BE"/>
              </w:rPr>
            </w:r>
            <w:r w:rsidR="002E6C9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706" w:type="pct"/>
            <w:tcBorders>
              <w:left w:val="single" w:sz="4" w:space="0" w:color="auto"/>
              <w:right w:val="single" w:sz="4" w:space="0" w:color="auto"/>
            </w:tcBorders>
            <w:shd w:val="clear" w:color="auto" w:fill="auto"/>
          </w:tcPr>
          <w:p w14:paraId="728D24E8" w14:textId="77777777" w:rsidR="00A541E6" w:rsidRPr="00A541E6" w:rsidRDefault="00A541E6" w:rsidP="00A541E6">
            <w:pPr>
              <w:spacing w:before="60" w:after="60"/>
              <w:rPr>
                <w:rFonts w:ascii="Arial" w:hAnsi="Arial" w:cs="Arial"/>
                <w:sz w:val="20"/>
                <w:szCs w:val="20"/>
                <w:lang w:val="nl-BE"/>
              </w:rPr>
            </w:pPr>
            <w:r w:rsidRPr="004A0FAA">
              <w:rPr>
                <w:rFonts w:ascii="Arial" w:hAnsi="Arial"/>
                <w:color w:val="000000"/>
                <w:sz w:val="20"/>
                <w:szCs w:val="20"/>
                <w:lang w:val="nl-BE"/>
              </w:rPr>
              <w:t xml:space="preserve">Voormalige </w:t>
            </w:r>
            <w:r>
              <w:rPr>
                <w:rFonts w:ascii="Arial" w:hAnsi="Arial"/>
                <w:color w:val="000000"/>
                <w:sz w:val="20"/>
                <w:szCs w:val="20"/>
                <w:lang w:val="nl-BE"/>
              </w:rPr>
              <w:t>voedings</w:t>
            </w:r>
            <w:r w:rsidRPr="004A0FAA">
              <w:rPr>
                <w:rFonts w:ascii="Arial" w:hAnsi="Arial"/>
                <w:color w:val="000000"/>
                <w:sz w:val="20"/>
                <w:szCs w:val="20"/>
                <w:lang w:val="nl-BE"/>
              </w:rPr>
              <w:t>middelen die  bestemd zijn voor het voederen van dieren</w:t>
            </w:r>
          </w:p>
        </w:tc>
        <w:tc>
          <w:tcPr>
            <w:tcW w:w="1137" w:type="pct"/>
            <w:tcBorders>
              <w:left w:val="single" w:sz="4" w:space="0" w:color="auto"/>
            </w:tcBorders>
          </w:tcPr>
          <w:p w14:paraId="2BCDBC63" w14:textId="77777777" w:rsidR="00A541E6" w:rsidRPr="00A541E6" w:rsidRDefault="00A541E6" w:rsidP="00A541E6">
            <w:pPr>
              <w:spacing w:before="60" w:after="60" w:line="240" w:lineRule="auto"/>
              <w:ind w:right="-69"/>
              <w:rPr>
                <w:rFonts w:ascii="Arial" w:eastAsia="Times New Roman" w:hAnsi="Arial" w:cs="Arial"/>
                <w:i/>
                <w:sz w:val="20"/>
                <w:szCs w:val="20"/>
                <w:lang w:val="nl-BE" w:eastAsia="fr-BE"/>
              </w:rPr>
            </w:pPr>
          </w:p>
        </w:tc>
        <w:tc>
          <w:tcPr>
            <w:tcW w:w="530" w:type="pct"/>
            <w:tcBorders>
              <w:left w:val="single" w:sz="4" w:space="0" w:color="auto"/>
            </w:tcBorders>
          </w:tcPr>
          <w:p w14:paraId="0EC0EF38" w14:textId="77777777" w:rsidR="00A541E6"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w:t>
            </w:r>
          </w:p>
        </w:tc>
        <w:tc>
          <w:tcPr>
            <w:tcW w:w="607" w:type="pct"/>
            <w:tcBorders>
              <w:left w:val="single" w:sz="4" w:space="0" w:color="auto"/>
            </w:tcBorders>
          </w:tcPr>
          <w:p w14:paraId="1AA5F53D" w14:textId="77777777" w:rsidR="00A541E6" w:rsidRDefault="00A541E6" w:rsidP="00A541E6">
            <w:pPr>
              <w:spacing w:before="60" w:after="60" w:line="240" w:lineRule="auto"/>
              <w:ind w:left="-74" w:right="-71"/>
              <w:jc w:val="center"/>
              <w:rPr>
                <w:rFonts w:ascii="Arial" w:hAnsi="Arial" w:cs="Arial"/>
                <w:sz w:val="20"/>
                <w:szCs w:val="20"/>
              </w:rPr>
            </w:pPr>
          </w:p>
        </w:tc>
        <w:tc>
          <w:tcPr>
            <w:tcW w:w="757" w:type="pct"/>
            <w:tcBorders>
              <w:left w:val="single" w:sz="4" w:space="0" w:color="auto"/>
            </w:tcBorders>
            <w:vAlign w:val="center"/>
          </w:tcPr>
          <w:p w14:paraId="6BBDD9FB" w14:textId="77777777" w:rsidR="00A541E6"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A541E6" w:rsidRPr="00680A49" w14:paraId="6BD2F633" w14:textId="77777777" w:rsidTr="00B504B9">
        <w:tblPrEx>
          <w:tblLook w:val="01E0" w:firstRow="1" w:lastRow="1" w:firstColumn="1" w:lastColumn="1" w:noHBand="0" w:noVBand="0"/>
        </w:tblPrEx>
        <w:trPr>
          <w:trHeight w:val="691"/>
        </w:trPr>
        <w:tc>
          <w:tcPr>
            <w:tcW w:w="263" w:type="pct"/>
            <w:tcBorders>
              <w:right w:val="single" w:sz="4" w:space="0" w:color="auto"/>
            </w:tcBorders>
          </w:tcPr>
          <w:p w14:paraId="28646DE3" w14:textId="77777777" w:rsidR="00A541E6" w:rsidRPr="00214BDD" w:rsidRDefault="00A541E6" w:rsidP="00A541E6">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2"/>
                  <w:enabled/>
                  <w:calcOnExit w:val="0"/>
                  <w:checkBox>
                    <w:sizeAuto/>
                    <w:default w:val="0"/>
                  </w:checkBox>
                </w:ffData>
              </w:fldChar>
            </w:r>
            <w:bookmarkStart w:id="11" w:name="CaseACocher82"/>
            <w:r>
              <w:rPr>
                <w:rFonts w:ascii="Arial" w:eastAsia="Times New Roman" w:hAnsi="Arial" w:cs="Arial"/>
                <w:sz w:val="20"/>
                <w:szCs w:val="20"/>
                <w:lang w:eastAsia="fr-BE"/>
              </w:rPr>
              <w:instrText xml:space="preserve"> FORMCHECKBOX </w:instrText>
            </w:r>
            <w:r w:rsidR="002E6C9D">
              <w:rPr>
                <w:rFonts w:ascii="Arial" w:eastAsia="Times New Roman" w:hAnsi="Arial" w:cs="Arial"/>
                <w:sz w:val="20"/>
                <w:szCs w:val="20"/>
                <w:lang w:eastAsia="fr-BE"/>
              </w:rPr>
            </w:r>
            <w:r w:rsidR="002E6C9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1"/>
          </w:p>
        </w:tc>
        <w:tc>
          <w:tcPr>
            <w:tcW w:w="1706" w:type="pct"/>
            <w:tcBorders>
              <w:left w:val="single" w:sz="4" w:space="0" w:color="auto"/>
              <w:right w:val="single" w:sz="4" w:space="0" w:color="auto"/>
            </w:tcBorders>
            <w:shd w:val="clear" w:color="auto" w:fill="auto"/>
          </w:tcPr>
          <w:p w14:paraId="2FD87283" w14:textId="77777777" w:rsidR="00A541E6" w:rsidRPr="00214BDD" w:rsidRDefault="00A541E6" w:rsidP="00A541E6">
            <w:pPr>
              <w:spacing w:before="60" w:after="60"/>
              <w:rPr>
                <w:rFonts w:ascii="Arial" w:hAnsi="Arial" w:cs="Arial"/>
                <w:sz w:val="20"/>
                <w:szCs w:val="20"/>
              </w:rPr>
            </w:pPr>
            <w:proofErr w:type="spellStart"/>
            <w:r>
              <w:rPr>
                <w:rFonts w:ascii="Arial" w:hAnsi="Arial"/>
                <w:sz w:val="20"/>
                <w:szCs w:val="20"/>
              </w:rPr>
              <w:t>Afgeleide</w:t>
            </w:r>
            <w:proofErr w:type="spellEnd"/>
            <w:r>
              <w:rPr>
                <w:rFonts w:ascii="Arial" w:hAnsi="Arial"/>
                <w:sz w:val="20"/>
                <w:szCs w:val="20"/>
              </w:rPr>
              <w:t xml:space="preserve"> </w:t>
            </w:r>
            <w:proofErr w:type="spellStart"/>
            <w:r>
              <w:rPr>
                <w:rFonts w:ascii="Arial" w:hAnsi="Arial"/>
                <w:sz w:val="20"/>
                <w:szCs w:val="20"/>
              </w:rPr>
              <w:t>producten</w:t>
            </w:r>
            <w:proofErr w:type="spellEnd"/>
            <w:r>
              <w:rPr>
                <w:rFonts w:ascii="Arial" w:hAnsi="Arial"/>
                <w:sz w:val="20"/>
                <w:szCs w:val="20"/>
              </w:rPr>
              <w:t xml:space="preserve"> van </w:t>
            </w:r>
            <w:proofErr w:type="spellStart"/>
            <w:r>
              <w:rPr>
                <w:rFonts w:ascii="Arial" w:hAnsi="Arial"/>
                <w:sz w:val="20"/>
                <w:szCs w:val="20"/>
              </w:rPr>
              <w:t>categorie</w:t>
            </w:r>
            <w:proofErr w:type="spellEnd"/>
            <w:r>
              <w:rPr>
                <w:rFonts w:ascii="Arial" w:hAnsi="Arial"/>
                <w:sz w:val="20"/>
                <w:szCs w:val="20"/>
              </w:rPr>
              <w:t xml:space="preserve"> 3</w:t>
            </w:r>
          </w:p>
        </w:tc>
        <w:tc>
          <w:tcPr>
            <w:tcW w:w="1137" w:type="pct"/>
            <w:tcBorders>
              <w:left w:val="single" w:sz="4" w:space="0" w:color="auto"/>
              <w:bottom w:val="single" w:sz="4" w:space="0" w:color="auto"/>
            </w:tcBorders>
          </w:tcPr>
          <w:p w14:paraId="1DADC549" w14:textId="77777777" w:rsidR="00A541E6" w:rsidRPr="00A541E6" w:rsidRDefault="00A541E6" w:rsidP="00A541E6">
            <w:pPr>
              <w:spacing w:before="60" w:after="60"/>
              <w:ind w:right="71"/>
              <w:jc w:val="both"/>
              <w:rPr>
                <w:rFonts w:ascii="Arial" w:hAnsi="Arial" w:cs="Arial"/>
                <w:i/>
                <w:sz w:val="20"/>
                <w:szCs w:val="20"/>
                <w:lang w:val="nl-BE"/>
              </w:rPr>
            </w:pPr>
            <w:r w:rsidRPr="004A0FAA">
              <w:rPr>
                <w:rFonts w:ascii="Arial" w:hAnsi="Arial" w:cs="Arial"/>
                <w:i/>
                <w:sz w:val="20"/>
                <w:szCs w:val="20"/>
                <w:lang w:val="nl-BE"/>
              </w:rPr>
              <w:t xml:space="preserve">Bijvoorbeeld: dierlijk meel en dierlijke vetten voor verwerking tot </w:t>
            </w:r>
            <w:proofErr w:type="spellStart"/>
            <w:r w:rsidRPr="004A0FAA">
              <w:rPr>
                <w:rFonts w:ascii="Arial" w:hAnsi="Arial" w:cs="Arial"/>
                <w:i/>
                <w:sz w:val="20"/>
                <w:szCs w:val="20"/>
                <w:lang w:val="nl-BE"/>
              </w:rPr>
              <w:t>petfood</w:t>
            </w:r>
            <w:proofErr w:type="spellEnd"/>
            <w:r w:rsidRPr="004A0FAA">
              <w:rPr>
                <w:rFonts w:ascii="Arial" w:hAnsi="Arial" w:cs="Arial"/>
                <w:i/>
                <w:sz w:val="20"/>
                <w:szCs w:val="20"/>
                <w:lang w:val="nl-BE"/>
              </w:rPr>
              <w:t xml:space="preserve"> of veevoeding</w:t>
            </w:r>
          </w:p>
        </w:tc>
        <w:tc>
          <w:tcPr>
            <w:tcW w:w="530" w:type="pct"/>
            <w:tcBorders>
              <w:left w:val="single" w:sz="4" w:space="0" w:color="auto"/>
              <w:bottom w:val="single" w:sz="4" w:space="0" w:color="auto"/>
            </w:tcBorders>
          </w:tcPr>
          <w:p w14:paraId="2E76561D" w14:textId="77777777" w:rsidR="00A541E6" w:rsidRPr="00214BDD" w:rsidRDefault="00A541E6" w:rsidP="00A541E6">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99</w:t>
            </w:r>
          </w:p>
        </w:tc>
        <w:tc>
          <w:tcPr>
            <w:tcW w:w="607" w:type="pct"/>
            <w:tcBorders>
              <w:left w:val="single" w:sz="4" w:space="0" w:color="auto"/>
              <w:bottom w:val="single" w:sz="4" w:space="0" w:color="auto"/>
            </w:tcBorders>
          </w:tcPr>
          <w:p w14:paraId="0CD27326" w14:textId="77777777" w:rsidR="00A541E6" w:rsidRPr="00214BDD"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 xml:space="preserve">OTHER </w:t>
            </w:r>
          </w:p>
        </w:tc>
        <w:tc>
          <w:tcPr>
            <w:tcW w:w="757" w:type="pct"/>
            <w:tcBorders>
              <w:left w:val="single" w:sz="4" w:space="0" w:color="auto"/>
              <w:bottom w:val="single" w:sz="4" w:space="0" w:color="auto"/>
            </w:tcBorders>
            <w:vAlign w:val="center"/>
          </w:tcPr>
          <w:p w14:paraId="00983FC4" w14:textId="77777777" w:rsidR="00A541E6" w:rsidRDefault="00A541E6" w:rsidP="00A541E6">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A541E6" w:rsidRPr="00680A49" w14:paraId="5DF1AF63" w14:textId="77777777" w:rsidTr="00F1458E">
        <w:tblPrEx>
          <w:tblLook w:val="01E0" w:firstRow="1" w:lastRow="1" w:firstColumn="1" w:lastColumn="1" w:noHBand="0" w:noVBand="0"/>
        </w:tblPrEx>
        <w:trPr>
          <w:trHeight w:val="58"/>
        </w:trPr>
        <w:tc>
          <w:tcPr>
            <w:tcW w:w="263" w:type="pct"/>
            <w:vMerge w:val="restart"/>
            <w:tcBorders>
              <w:right w:val="single" w:sz="4" w:space="0" w:color="auto"/>
            </w:tcBorders>
          </w:tcPr>
          <w:p w14:paraId="173C04FB" w14:textId="77777777" w:rsidR="00A541E6" w:rsidRPr="00214BDD" w:rsidRDefault="00A541E6" w:rsidP="00A541E6">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3"/>
                  <w:enabled/>
                  <w:calcOnExit w:val="0"/>
                  <w:checkBox>
                    <w:sizeAuto/>
                    <w:default w:val="0"/>
                  </w:checkBox>
                </w:ffData>
              </w:fldChar>
            </w:r>
            <w:bookmarkStart w:id="12" w:name="CaseACocher83"/>
            <w:r>
              <w:rPr>
                <w:rFonts w:ascii="Arial" w:eastAsia="Times New Roman" w:hAnsi="Arial" w:cs="Arial"/>
                <w:sz w:val="20"/>
                <w:szCs w:val="20"/>
                <w:lang w:eastAsia="fr-BE"/>
              </w:rPr>
              <w:instrText xml:space="preserve"> FORMCHECKBOX </w:instrText>
            </w:r>
            <w:r w:rsidR="002E6C9D">
              <w:rPr>
                <w:rFonts w:ascii="Arial" w:eastAsia="Times New Roman" w:hAnsi="Arial" w:cs="Arial"/>
                <w:sz w:val="20"/>
                <w:szCs w:val="20"/>
                <w:lang w:eastAsia="fr-BE"/>
              </w:rPr>
            </w:r>
            <w:r w:rsidR="002E6C9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2"/>
          </w:p>
        </w:tc>
        <w:tc>
          <w:tcPr>
            <w:tcW w:w="1706" w:type="pct"/>
            <w:vMerge w:val="restart"/>
            <w:tcBorders>
              <w:left w:val="single" w:sz="4" w:space="0" w:color="auto"/>
              <w:right w:val="single" w:sz="4" w:space="0" w:color="auto"/>
            </w:tcBorders>
            <w:shd w:val="clear" w:color="auto" w:fill="auto"/>
          </w:tcPr>
          <w:p w14:paraId="7497D956" w14:textId="77777777" w:rsidR="00A541E6" w:rsidRDefault="00A541E6" w:rsidP="00A541E6">
            <w:pPr>
              <w:spacing w:before="60" w:after="60"/>
              <w:rPr>
                <w:rFonts w:ascii="Arial" w:hAnsi="Arial" w:cs="Arial"/>
                <w:sz w:val="20"/>
                <w:szCs w:val="20"/>
              </w:rPr>
            </w:pPr>
            <w:proofErr w:type="spellStart"/>
            <w:r>
              <w:rPr>
                <w:rFonts w:ascii="Arial" w:hAnsi="Arial"/>
                <w:sz w:val="20"/>
                <w:szCs w:val="20"/>
              </w:rPr>
              <w:t>Andere</w:t>
            </w:r>
            <w:proofErr w:type="spellEnd"/>
            <w:r>
              <w:rPr>
                <w:rFonts w:ascii="Arial" w:hAnsi="Arial"/>
                <w:sz w:val="20"/>
                <w:szCs w:val="20"/>
              </w:rPr>
              <w:t xml:space="preserve">: </w:t>
            </w:r>
            <w:proofErr w:type="spellStart"/>
            <w:r>
              <w:rPr>
                <w:rFonts w:ascii="Arial" w:hAnsi="Arial"/>
                <w:sz w:val="20"/>
                <w:szCs w:val="20"/>
              </w:rPr>
              <w:t>verduidelijken</w:t>
            </w:r>
            <w:proofErr w:type="spellEnd"/>
          </w:p>
          <w:p w14:paraId="0079B560" w14:textId="77777777" w:rsidR="00A541E6" w:rsidRPr="00214BDD" w:rsidRDefault="00A541E6" w:rsidP="00A541E6">
            <w:pPr>
              <w:spacing w:before="60" w:after="60"/>
              <w:rPr>
                <w:rStyle w:val="Lienhypertexte"/>
                <w:rFonts w:ascii="Arial" w:hAnsi="Arial" w:cs="Arial"/>
                <w:sz w:val="20"/>
                <w:szCs w:val="20"/>
              </w:rPr>
            </w:pPr>
            <w:r>
              <w:fldChar w:fldCharType="begin">
                <w:ffData>
                  <w:name w:val="Texte98"/>
                  <w:enabled/>
                  <w:calcOnExit w:val="0"/>
                  <w:textInput/>
                </w:ffData>
              </w:fldChar>
            </w:r>
            <w:bookmarkStart w:id="13"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37" w:type="pct"/>
            <w:tcBorders>
              <w:left w:val="single" w:sz="4" w:space="0" w:color="auto"/>
              <w:bottom w:val="nil"/>
            </w:tcBorders>
          </w:tcPr>
          <w:p w14:paraId="582FE489" w14:textId="77777777" w:rsidR="00A541E6" w:rsidRPr="00223E0E" w:rsidRDefault="00A541E6" w:rsidP="00A541E6">
            <w:pPr>
              <w:spacing w:before="60" w:after="60"/>
              <w:rPr>
                <w:rFonts w:ascii="Arial" w:hAnsi="Arial" w:cs="Arial"/>
                <w:i/>
                <w:sz w:val="20"/>
                <w:szCs w:val="20"/>
              </w:rPr>
            </w:pPr>
            <w:proofErr w:type="spellStart"/>
            <w:r>
              <w:rPr>
                <w:rFonts w:ascii="Arial" w:hAnsi="Arial"/>
                <w:i/>
                <w:sz w:val="20"/>
                <w:szCs w:val="20"/>
              </w:rPr>
              <w:t>Bijvoorbeeld</w:t>
            </w:r>
            <w:proofErr w:type="spellEnd"/>
            <w:r>
              <w:rPr>
                <w:rFonts w:ascii="Arial" w:hAnsi="Arial"/>
                <w:i/>
                <w:sz w:val="20"/>
                <w:szCs w:val="20"/>
              </w:rPr>
              <w:t>:</w:t>
            </w:r>
          </w:p>
        </w:tc>
        <w:tc>
          <w:tcPr>
            <w:tcW w:w="530" w:type="pct"/>
            <w:tcBorders>
              <w:left w:val="single" w:sz="4" w:space="0" w:color="auto"/>
              <w:bottom w:val="nil"/>
            </w:tcBorders>
          </w:tcPr>
          <w:p w14:paraId="405F529B" w14:textId="77777777" w:rsidR="00A541E6" w:rsidRPr="00214BDD" w:rsidRDefault="00A541E6" w:rsidP="00A541E6">
            <w:pPr>
              <w:spacing w:before="60" w:after="60" w:line="240" w:lineRule="auto"/>
              <w:ind w:right="-71"/>
              <w:rPr>
                <w:rFonts w:ascii="Arial" w:eastAsia="Times New Roman" w:hAnsi="Arial" w:cs="Arial"/>
                <w:sz w:val="20"/>
                <w:szCs w:val="20"/>
                <w:lang w:eastAsia="fr-BE"/>
              </w:rPr>
            </w:pPr>
          </w:p>
        </w:tc>
        <w:tc>
          <w:tcPr>
            <w:tcW w:w="607" w:type="pct"/>
            <w:tcBorders>
              <w:left w:val="single" w:sz="4" w:space="0" w:color="auto"/>
              <w:bottom w:val="nil"/>
            </w:tcBorders>
          </w:tcPr>
          <w:p w14:paraId="23F0ECC3" w14:textId="77777777" w:rsidR="00A541E6" w:rsidRPr="00214BDD" w:rsidRDefault="00A541E6" w:rsidP="00A541E6">
            <w:pPr>
              <w:spacing w:before="60" w:after="60" w:line="240" w:lineRule="auto"/>
              <w:ind w:right="-71"/>
              <w:rPr>
                <w:rFonts w:ascii="Arial" w:eastAsia="Times New Roman" w:hAnsi="Arial" w:cs="Arial"/>
                <w:sz w:val="20"/>
                <w:szCs w:val="20"/>
                <w:lang w:eastAsia="fr-BE"/>
              </w:rPr>
            </w:pPr>
          </w:p>
        </w:tc>
        <w:tc>
          <w:tcPr>
            <w:tcW w:w="757" w:type="pct"/>
            <w:tcBorders>
              <w:left w:val="single" w:sz="4" w:space="0" w:color="auto"/>
              <w:bottom w:val="nil"/>
            </w:tcBorders>
          </w:tcPr>
          <w:p w14:paraId="6CB7B041" w14:textId="77777777" w:rsidR="00A541E6" w:rsidRPr="00214BDD" w:rsidRDefault="00A541E6" w:rsidP="00A541E6">
            <w:pPr>
              <w:spacing w:before="60" w:after="60" w:line="240" w:lineRule="auto"/>
              <w:ind w:right="-71"/>
              <w:rPr>
                <w:rFonts w:ascii="Arial" w:eastAsia="Times New Roman" w:hAnsi="Arial" w:cs="Arial"/>
                <w:sz w:val="20"/>
                <w:szCs w:val="20"/>
                <w:lang w:eastAsia="fr-BE"/>
              </w:rPr>
            </w:pPr>
          </w:p>
        </w:tc>
      </w:tr>
      <w:tr w:rsidR="00A541E6" w:rsidRPr="00680A49" w14:paraId="2D301E16" w14:textId="77777777" w:rsidTr="00F1458E">
        <w:tblPrEx>
          <w:tblLook w:val="01E0" w:firstRow="1" w:lastRow="1" w:firstColumn="1" w:lastColumn="1" w:noHBand="0" w:noVBand="0"/>
        </w:tblPrEx>
        <w:trPr>
          <w:trHeight w:val="866"/>
        </w:trPr>
        <w:tc>
          <w:tcPr>
            <w:tcW w:w="263" w:type="pct"/>
            <w:vMerge/>
            <w:tcBorders>
              <w:right w:val="single" w:sz="4" w:space="0" w:color="auto"/>
            </w:tcBorders>
          </w:tcPr>
          <w:p w14:paraId="1BE259E2" w14:textId="77777777" w:rsidR="00A541E6" w:rsidRDefault="00A541E6" w:rsidP="00A541E6">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559F02AD" w14:textId="77777777" w:rsidR="00A541E6" w:rsidRPr="00214BDD" w:rsidRDefault="00A541E6" w:rsidP="00A541E6">
            <w:pPr>
              <w:spacing w:before="60" w:after="60"/>
              <w:rPr>
                <w:rFonts w:ascii="Arial" w:hAnsi="Arial" w:cs="Arial"/>
                <w:sz w:val="20"/>
                <w:szCs w:val="20"/>
              </w:rPr>
            </w:pPr>
          </w:p>
        </w:tc>
        <w:tc>
          <w:tcPr>
            <w:tcW w:w="1137" w:type="pct"/>
            <w:tcBorders>
              <w:top w:val="nil"/>
              <w:left w:val="single" w:sz="4" w:space="0" w:color="auto"/>
              <w:bottom w:val="nil"/>
            </w:tcBorders>
          </w:tcPr>
          <w:p w14:paraId="50367CF1" w14:textId="77777777" w:rsidR="00A541E6" w:rsidRPr="00A541E6" w:rsidRDefault="00A541E6" w:rsidP="00A541E6">
            <w:pPr>
              <w:spacing w:before="60" w:after="60"/>
              <w:ind w:right="71"/>
              <w:jc w:val="both"/>
              <w:rPr>
                <w:rFonts w:ascii="Arial" w:hAnsi="Arial" w:cs="Arial"/>
                <w:i/>
                <w:sz w:val="20"/>
                <w:szCs w:val="20"/>
                <w:lang w:val="nl-BE"/>
              </w:rPr>
            </w:pPr>
            <w:r w:rsidRPr="004A0FAA">
              <w:rPr>
                <w:rFonts w:ascii="Arial" w:hAnsi="Arial"/>
                <w:i/>
                <w:sz w:val="20"/>
                <w:szCs w:val="20"/>
                <w:lang w:val="nl-BE"/>
              </w:rPr>
              <w:t xml:space="preserve">Afvalstoffen afkomstig van pluimvee en </w:t>
            </w:r>
            <w:proofErr w:type="spellStart"/>
            <w:r w:rsidRPr="004A0FAA">
              <w:rPr>
                <w:rFonts w:ascii="Arial" w:hAnsi="Arial"/>
                <w:i/>
                <w:sz w:val="20"/>
                <w:szCs w:val="20"/>
                <w:lang w:val="nl-BE"/>
              </w:rPr>
              <w:t>lagomorfen</w:t>
            </w:r>
            <w:proofErr w:type="spellEnd"/>
            <w:r w:rsidRPr="004A0FAA">
              <w:rPr>
                <w:rFonts w:ascii="Arial" w:hAnsi="Arial"/>
                <w:i/>
                <w:sz w:val="20"/>
                <w:szCs w:val="20"/>
                <w:lang w:val="nl-BE"/>
              </w:rPr>
              <w:t xml:space="preserve"> die in de exploitatie werden geslacht en geen symptomen vertonen van een op mens of dier overdraagbare ziekte</w:t>
            </w:r>
          </w:p>
        </w:tc>
        <w:tc>
          <w:tcPr>
            <w:tcW w:w="530" w:type="pct"/>
            <w:tcBorders>
              <w:top w:val="nil"/>
              <w:left w:val="single" w:sz="4" w:space="0" w:color="auto"/>
              <w:bottom w:val="nil"/>
            </w:tcBorders>
          </w:tcPr>
          <w:p w14:paraId="5563F813" w14:textId="77777777" w:rsidR="00A541E6" w:rsidRPr="00214BDD" w:rsidRDefault="00A541E6" w:rsidP="00A541E6">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p>
        </w:tc>
        <w:tc>
          <w:tcPr>
            <w:tcW w:w="607" w:type="pct"/>
            <w:tcBorders>
              <w:top w:val="nil"/>
              <w:left w:val="single" w:sz="4" w:space="0" w:color="auto"/>
              <w:bottom w:val="nil"/>
            </w:tcBorders>
          </w:tcPr>
          <w:p w14:paraId="7730D886" w14:textId="77777777" w:rsidR="00A541E6" w:rsidRDefault="00A541E6" w:rsidP="00A541E6">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c>
          <w:tcPr>
            <w:tcW w:w="757" w:type="pct"/>
            <w:tcBorders>
              <w:top w:val="nil"/>
              <w:left w:val="single" w:sz="4" w:space="0" w:color="auto"/>
              <w:bottom w:val="nil"/>
            </w:tcBorders>
          </w:tcPr>
          <w:p w14:paraId="27EF94E7" w14:textId="77777777" w:rsidR="00A541E6" w:rsidRDefault="00A541E6" w:rsidP="00A541E6">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w:t>
            </w:r>
          </w:p>
        </w:tc>
      </w:tr>
      <w:tr w:rsidR="00A541E6" w:rsidRPr="00680A49" w14:paraId="481674C6" w14:textId="77777777" w:rsidTr="00F1458E">
        <w:tblPrEx>
          <w:tblLook w:val="01E0" w:firstRow="1" w:lastRow="1" w:firstColumn="1" w:lastColumn="1" w:noHBand="0" w:noVBand="0"/>
        </w:tblPrEx>
        <w:trPr>
          <w:trHeight w:val="866"/>
        </w:trPr>
        <w:tc>
          <w:tcPr>
            <w:tcW w:w="263" w:type="pct"/>
            <w:vMerge/>
            <w:tcBorders>
              <w:right w:val="single" w:sz="4" w:space="0" w:color="auto"/>
            </w:tcBorders>
          </w:tcPr>
          <w:p w14:paraId="29FF065D" w14:textId="77777777" w:rsidR="00A541E6" w:rsidRDefault="00A541E6" w:rsidP="00A541E6">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37A3E57E" w14:textId="77777777" w:rsidR="00A541E6" w:rsidRPr="00214BDD" w:rsidRDefault="00A541E6" w:rsidP="00A541E6">
            <w:pPr>
              <w:spacing w:before="60" w:after="60"/>
              <w:rPr>
                <w:rFonts w:ascii="Arial" w:hAnsi="Arial" w:cs="Arial"/>
                <w:sz w:val="20"/>
                <w:szCs w:val="20"/>
              </w:rPr>
            </w:pPr>
          </w:p>
        </w:tc>
        <w:tc>
          <w:tcPr>
            <w:tcW w:w="1137" w:type="pct"/>
            <w:tcBorders>
              <w:top w:val="nil"/>
              <w:left w:val="single" w:sz="4" w:space="0" w:color="auto"/>
              <w:bottom w:val="nil"/>
            </w:tcBorders>
          </w:tcPr>
          <w:p w14:paraId="25A7E618" w14:textId="77777777" w:rsidR="00A541E6" w:rsidRPr="00A541E6" w:rsidRDefault="00A541E6" w:rsidP="00A541E6">
            <w:pPr>
              <w:spacing w:before="60" w:after="60"/>
              <w:ind w:right="71"/>
              <w:jc w:val="both"/>
              <w:rPr>
                <w:rFonts w:ascii="Arial" w:hAnsi="Arial" w:cs="Arial"/>
                <w:i/>
                <w:sz w:val="20"/>
                <w:szCs w:val="20"/>
                <w:lang w:val="nl-BE"/>
              </w:rPr>
            </w:pPr>
            <w:r w:rsidRPr="004A0FAA">
              <w:rPr>
                <w:rFonts w:ascii="Arial" w:hAnsi="Arial"/>
                <w:i/>
                <w:sz w:val="20"/>
                <w:szCs w:val="20"/>
                <w:lang w:val="nl-BE"/>
              </w:rPr>
              <w:t>Afvalstoffen afkomstig van de productie van voor menselijke consumptie bestemde producten, bijvoorbeeld: ontvette beenderen, kanen enz.</w:t>
            </w:r>
          </w:p>
        </w:tc>
        <w:tc>
          <w:tcPr>
            <w:tcW w:w="530" w:type="pct"/>
            <w:tcBorders>
              <w:top w:val="nil"/>
              <w:left w:val="single" w:sz="4" w:space="0" w:color="auto"/>
              <w:bottom w:val="nil"/>
            </w:tcBorders>
          </w:tcPr>
          <w:p w14:paraId="3532FFF6" w14:textId="77777777" w:rsidR="00A541E6" w:rsidRPr="00214BDD" w:rsidRDefault="00A541E6" w:rsidP="00A541E6">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03</w:t>
            </w:r>
          </w:p>
        </w:tc>
        <w:tc>
          <w:tcPr>
            <w:tcW w:w="607" w:type="pct"/>
            <w:tcBorders>
              <w:top w:val="nil"/>
              <w:left w:val="single" w:sz="4" w:space="0" w:color="auto"/>
              <w:bottom w:val="nil"/>
            </w:tcBorders>
          </w:tcPr>
          <w:p w14:paraId="009240A9" w14:textId="77777777" w:rsidR="00A541E6" w:rsidRDefault="00A541E6" w:rsidP="00A541E6">
            <w:pPr>
              <w:spacing w:before="60" w:after="60" w:line="240" w:lineRule="auto"/>
              <w:ind w:left="-74" w:right="-71"/>
              <w:jc w:val="center"/>
              <w:rPr>
                <w:rFonts w:ascii="Arial" w:eastAsia="Times New Roman" w:hAnsi="Arial" w:cs="Arial"/>
                <w:sz w:val="20"/>
                <w:szCs w:val="20"/>
                <w:lang w:eastAsia="fr-BE"/>
              </w:rPr>
            </w:pPr>
          </w:p>
        </w:tc>
        <w:tc>
          <w:tcPr>
            <w:tcW w:w="757" w:type="pct"/>
            <w:tcBorders>
              <w:top w:val="nil"/>
              <w:left w:val="single" w:sz="4" w:space="0" w:color="auto"/>
              <w:bottom w:val="nil"/>
            </w:tcBorders>
          </w:tcPr>
          <w:p w14:paraId="05C74108" w14:textId="77777777" w:rsidR="00A541E6" w:rsidRDefault="00A541E6" w:rsidP="00A541E6">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w:t>
            </w:r>
          </w:p>
        </w:tc>
      </w:tr>
      <w:tr w:rsidR="00A541E6" w:rsidRPr="00680A49" w14:paraId="2058A465" w14:textId="77777777" w:rsidTr="00F1458E">
        <w:tblPrEx>
          <w:tblLook w:val="01E0" w:firstRow="1" w:lastRow="1" w:firstColumn="1" w:lastColumn="1" w:noHBand="0" w:noVBand="0"/>
        </w:tblPrEx>
        <w:trPr>
          <w:trHeight w:val="866"/>
        </w:trPr>
        <w:tc>
          <w:tcPr>
            <w:tcW w:w="263" w:type="pct"/>
            <w:vMerge/>
            <w:tcBorders>
              <w:right w:val="single" w:sz="4" w:space="0" w:color="auto"/>
            </w:tcBorders>
          </w:tcPr>
          <w:p w14:paraId="208A9CFE" w14:textId="77777777" w:rsidR="00A541E6" w:rsidRDefault="00A541E6" w:rsidP="00A541E6">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00B57453" w14:textId="77777777" w:rsidR="00A541E6" w:rsidRPr="00214BDD" w:rsidRDefault="00A541E6" w:rsidP="00A541E6">
            <w:pPr>
              <w:spacing w:before="60" w:after="60"/>
              <w:rPr>
                <w:rFonts w:ascii="Arial" w:hAnsi="Arial" w:cs="Arial"/>
                <w:sz w:val="20"/>
                <w:szCs w:val="20"/>
              </w:rPr>
            </w:pPr>
          </w:p>
        </w:tc>
        <w:tc>
          <w:tcPr>
            <w:tcW w:w="1137" w:type="pct"/>
            <w:tcBorders>
              <w:top w:val="nil"/>
              <w:left w:val="single" w:sz="4" w:space="0" w:color="auto"/>
              <w:bottom w:val="nil"/>
            </w:tcBorders>
          </w:tcPr>
          <w:p w14:paraId="4C3C4288" w14:textId="77777777" w:rsidR="00A541E6" w:rsidRPr="00A541E6" w:rsidRDefault="00A541E6" w:rsidP="00A541E6">
            <w:pPr>
              <w:spacing w:before="60" w:after="60"/>
              <w:ind w:right="71"/>
              <w:jc w:val="both"/>
              <w:rPr>
                <w:rFonts w:ascii="Arial" w:hAnsi="Arial" w:cs="Arial"/>
                <w:i/>
                <w:sz w:val="20"/>
                <w:szCs w:val="20"/>
                <w:lang w:val="nl-BE"/>
              </w:rPr>
            </w:pPr>
            <w:r w:rsidRPr="004A0FAA">
              <w:rPr>
                <w:rFonts w:ascii="Arial" w:hAnsi="Arial"/>
                <w:i/>
                <w:sz w:val="20"/>
                <w:szCs w:val="20"/>
                <w:lang w:val="nl-BE"/>
              </w:rPr>
              <w:t>Centrifuge- of separatorslib uit de melkverwerking.</w:t>
            </w:r>
          </w:p>
        </w:tc>
        <w:tc>
          <w:tcPr>
            <w:tcW w:w="530" w:type="pct"/>
            <w:tcBorders>
              <w:top w:val="nil"/>
              <w:left w:val="single" w:sz="4" w:space="0" w:color="auto"/>
              <w:bottom w:val="nil"/>
            </w:tcBorders>
          </w:tcPr>
          <w:p w14:paraId="3ED145F5" w14:textId="77777777" w:rsidR="00A541E6" w:rsidRPr="00214BDD" w:rsidRDefault="00A541E6" w:rsidP="00A541E6">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05</w:t>
            </w:r>
            <w:r>
              <w:rPr>
                <w:rFonts w:ascii="Arial" w:hAnsi="Arial" w:cs="Arial"/>
                <w:sz w:val="20"/>
                <w:szCs w:val="20"/>
              </w:rPr>
              <w:t xml:space="preserve"> </w:t>
            </w:r>
            <w:r w:rsidRPr="00214BDD">
              <w:rPr>
                <w:rFonts w:ascii="Arial" w:hAnsi="Arial" w:cs="Arial"/>
                <w:sz w:val="20"/>
                <w:szCs w:val="20"/>
              </w:rPr>
              <w:t>02</w:t>
            </w:r>
          </w:p>
        </w:tc>
        <w:tc>
          <w:tcPr>
            <w:tcW w:w="607" w:type="pct"/>
            <w:tcBorders>
              <w:top w:val="nil"/>
              <w:left w:val="single" w:sz="4" w:space="0" w:color="auto"/>
              <w:bottom w:val="nil"/>
            </w:tcBorders>
          </w:tcPr>
          <w:p w14:paraId="7D75922E" w14:textId="77777777" w:rsidR="00A541E6" w:rsidRDefault="00A541E6" w:rsidP="00A541E6">
            <w:pPr>
              <w:spacing w:before="60" w:after="60" w:line="240" w:lineRule="auto"/>
              <w:ind w:left="-74" w:right="-71"/>
              <w:jc w:val="center"/>
              <w:rPr>
                <w:rFonts w:ascii="Arial" w:eastAsia="Times New Roman" w:hAnsi="Arial" w:cs="Arial"/>
                <w:sz w:val="20"/>
                <w:szCs w:val="20"/>
                <w:lang w:eastAsia="fr-BE"/>
              </w:rPr>
            </w:pPr>
          </w:p>
        </w:tc>
        <w:tc>
          <w:tcPr>
            <w:tcW w:w="757" w:type="pct"/>
            <w:tcBorders>
              <w:top w:val="nil"/>
              <w:left w:val="single" w:sz="4" w:space="0" w:color="auto"/>
              <w:bottom w:val="nil"/>
            </w:tcBorders>
          </w:tcPr>
          <w:p w14:paraId="2275E82C" w14:textId="77777777" w:rsidR="00A541E6" w:rsidRDefault="00A541E6" w:rsidP="00A541E6">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w:t>
            </w:r>
          </w:p>
        </w:tc>
      </w:tr>
      <w:tr w:rsidR="00F1458E" w:rsidRPr="00680A49" w14:paraId="3B8C58C8" w14:textId="77777777" w:rsidTr="001A373A">
        <w:tblPrEx>
          <w:tblLook w:val="01E0" w:firstRow="1" w:lastRow="1" w:firstColumn="1" w:lastColumn="1" w:noHBand="0" w:noVBand="0"/>
        </w:tblPrEx>
        <w:trPr>
          <w:trHeight w:val="58"/>
        </w:trPr>
        <w:tc>
          <w:tcPr>
            <w:tcW w:w="263" w:type="pct"/>
            <w:vMerge/>
            <w:tcBorders>
              <w:right w:val="single" w:sz="4" w:space="0" w:color="auto"/>
            </w:tcBorders>
          </w:tcPr>
          <w:p w14:paraId="03A78A51" w14:textId="77777777" w:rsidR="00F1458E" w:rsidRDefault="00F1458E" w:rsidP="00F1458E">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4D71EDD0" w14:textId="77777777" w:rsidR="00F1458E" w:rsidRPr="00214BDD" w:rsidRDefault="00F1458E" w:rsidP="00F1458E">
            <w:pPr>
              <w:spacing w:before="60" w:after="60"/>
              <w:rPr>
                <w:rFonts w:ascii="Arial" w:hAnsi="Arial" w:cs="Arial"/>
                <w:sz w:val="20"/>
                <w:szCs w:val="20"/>
              </w:rPr>
            </w:pPr>
          </w:p>
        </w:tc>
        <w:tc>
          <w:tcPr>
            <w:tcW w:w="1137" w:type="pct"/>
            <w:tcBorders>
              <w:top w:val="nil"/>
              <w:left w:val="single" w:sz="4" w:space="0" w:color="auto"/>
              <w:bottom w:val="nil"/>
            </w:tcBorders>
          </w:tcPr>
          <w:p w14:paraId="26BD1ABB" w14:textId="77777777" w:rsidR="00F1458E" w:rsidRPr="00223E0E" w:rsidRDefault="00F1458E" w:rsidP="00F1458E">
            <w:pPr>
              <w:spacing w:before="60" w:after="60"/>
              <w:rPr>
                <w:rFonts w:ascii="Arial" w:hAnsi="Arial" w:cs="Arial"/>
                <w:i/>
                <w:sz w:val="20"/>
                <w:szCs w:val="20"/>
              </w:rPr>
            </w:pPr>
            <w:r w:rsidRPr="00223E0E">
              <w:rPr>
                <w:rFonts w:ascii="Arial" w:hAnsi="Arial" w:cs="Arial"/>
                <w:i/>
                <w:sz w:val="20"/>
                <w:szCs w:val="20"/>
              </w:rPr>
              <w:t>…</w:t>
            </w:r>
          </w:p>
        </w:tc>
        <w:tc>
          <w:tcPr>
            <w:tcW w:w="530" w:type="pct"/>
            <w:tcBorders>
              <w:top w:val="nil"/>
              <w:left w:val="single" w:sz="4" w:space="0" w:color="auto"/>
              <w:bottom w:val="nil"/>
            </w:tcBorders>
          </w:tcPr>
          <w:p w14:paraId="3FB74D6D" w14:textId="77777777" w:rsidR="00F1458E" w:rsidRPr="00214BDD" w:rsidRDefault="00F1458E" w:rsidP="00F1458E">
            <w:pPr>
              <w:spacing w:before="60" w:after="60" w:line="240" w:lineRule="auto"/>
              <w:ind w:left="-74" w:right="-71"/>
              <w:jc w:val="center"/>
              <w:rPr>
                <w:rFonts w:ascii="Arial" w:hAnsi="Arial" w:cs="Arial"/>
                <w:sz w:val="20"/>
                <w:szCs w:val="20"/>
              </w:rPr>
            </w:pPr>
          </w:p>
        </w:tc>
        <w:tc>
          <w:tcPr>
            <w:tcW w:w="607" w:type="pct"/>
            <w:tcBorders>
              <w:top w:val="nil"/>
              <w:left w:val="single" w:sz="4" w:space="0" w:color="auto"/>
              <w:bottom w:val="nil"/>
            </w:tcBorders>
          </w:tcPr>
          <w:p w14:paraId="76223219" w14:textId="77777777" w:rsidR="00F1458E" w:rsidRDefault="00F1458E" w:rsidP="00F1458E">
            <w:pPr>
              <w:spacing w:before="60" w:after="60" w:line="240" w:lineRule="auto"/>
              <w:ind w:left="-74" w:right="-71"/>
              <w:jc w:val="center"/>
              <w:rPr>
                <w:rFonts w:ascii="Arial" w:eastAsia="Times New Roman" w:hAnsi="Arial" w:cs="Arial"/>
                <w:sz w:val="20"/>
                <w:szCs w:val="20"/>
                <w:lang w:eastAsia="fr-BE"/>
              </w:rPr>
            </w:pPr>
          </w:p>
        </w:tc>
        <w:tc>
          <w:tcPr>
            <w:tcW w:w="757" w:type="pct"/>
            <w:tcBorders>
              <w:top w:val="nil"/>
              <w:left w:val="single" w:sz="4" w:space="0" w:color="auto"/>
              <w:bottom w:val="nil"/>
            </w:tcBorders>
          </w:tcPr>
          <w:p w14:paraId="18E8F1AE" w14:textId="77777777" w:rsidR="00F1458E" w:rsidRDefault="00F1458E" w:rsidP="00F1458E">
            <w:pPr>
              <w:spacing w:before="60" w:after="60" w:line="240" w:lineRule="auto"/>
              <w:ind w:left="-74" w:right="-71"/>
              <w:jc w:val="center"/>
              <w:rPr>
                <w:rFonts w:ascii="Arial" w:eastAsia="Times New Roman" w:hAnsi="Arial" w:cs="Arial"/>
                <w:sz w:val="20"/>
                <w:szCs w:val="20"/>
                <w:lang w:eastAsia="fr-BE"/>
              </w:rPr>
            </w:pPr>
          </w:p>
        </w:tc>
      </w:tr>
      <w:tr w:rsidR="0013003D" w:rsidRPr="00F43AB6" w14:paraId="3BA1ABD4" w14:textId="77777777" w:rsidTr="0013003D">
        <w:trPr>
          <w:trHeight w:val="728"/>
        </w:trPr>
        <w:tc>
          <w:tcPr>
            <w:tcW w:w="4243" w:type="pct"/>
            <w:gridSpan w:val="5"/>
            <w:shd w:val="clear" w:color="auto" w:fill="92CDDC" w:themeFill="accent5" w:themeFillTint="99"/>
            <w:vAlign w:val="center"/>
          </w:tcPr>
          <w:p w14:paraId="1236CFD1" w14:textId="77777777" w:rsidR="0013003D" w:rsidRPr="00F43AB6" w:rsidRDefault="0013003D" w:rsidP="008C179E">
            <w:pPr>
              <w:spacing w:before="60" w:after="60" w:line="240" w:lineRule="auto"/>
              <w:ind w:left="72" w:right="-71"/>
              <w:rPr>
                <w:rFonts w:ascii="Calibri" w:eastAsia="Times New Roman" w:hAnsi="Calibri" w:cs="Calibri"/>
                <w:b/>
                <w:color w:val="000000"/>
                <w:lang w:eastAsia="fr-BE"/>
              </w:rPr>
            </w:pPr>
            <w:r>
              <w:rPr>
                <w:rFonts w:ascii="Calibri" w:eastAsia="Times New Roman" w:hAnsi="Calibri" w:cs="Calibri"/>
                <w:b/>
                <w:color w:val="000000"/>
                <w:lang w:eastAsia="fr-BE"/>
              </w:rPr>
              <w:t>TOT</w:t>
            </w:r>
            <w:r w:rsidR="008C179E">
              <w:rPr>
                <w:rFonts w:ascii="Calibri" w:eastAsia="Times New Roman" w:hAnsi="Calibri" w:cs="Calibri"/>
                <w:b/>
                <w:color w:val="000000"/>
                <w:lang w:eastAsia="fr-BE"/>
              </w:rPr>
              <w:t>A</w:t>
            </w:r>
            <w:r>
              <w:rPr>
                <w:rFonts w:ascii="Calibri" w:eastAsia="Times New Roman" w:hAnsi="Calibri" w:cs="Calibri"/>
                <w:b/>
                <w:color w:val="000000"/>
                <w:lang w:eastAsia="fr-BE"/>
              </w:rPr>
              <w:t xml:space="preserve">AL </w:t>
            </w:r>
            <w:proofErr w:type="spellStart"/>
            <w:r w:rsidRPr="0014463C">
              <w:rPr>
                <w:rFonts w:ascii="Calibri" w:eastAsia="Times New Roman" w:hAnsi="Calibri" w:cs="Calibri"/>
                <w:b/>
                <w:color w:val="000000"/>
                <w:lang w:eastAsia="fr-BE"/>
              </w:rPr>
              <w:t>Cat</w:t>
            </w:r>
            <w:r w:rsidR="008C179E">
              <w:rPr>
                <w:rFonts w:ascii="Calibri" w:eastAsia="Times New Roman" w:hAnsi="Calibri" w:cs="Calibri"/>
                <w:b/>
                <w:color w:val="000000"/>
                <w:lang w:eastAsia="fr-BE"/>
              </w:rPr>
              <w:t>e</w:t>
            </w:r>
            <w:r w:rsidRPr="0014463C">
              <w:rPr>
                <w:rFonts w:ascii="Calibri" w:eastAsia="Times New Roman" w:hAnsi="Calibri" w:cs="Calibri"/>
                <w:b/>
                <w:color w:val="000000"/>
                <w:lang w:eastAsia="fr-BE"/>
              </w:rPr>
              <w:t>gorie</w:t>
            </w:r>
            <w:proofErr w:type="spellEnd"/>
            <w:r w:rsidRPr="0014463C">
              <w:rPr>
                <w:rFonts w:ascii="Calibri" w:eastAsia="Times New Roman" w:hAnsi="Calibri" w:cs="Calibri"/>
                <w:b/>
                <w:color w:val="000000"/>
                <w:lang w:eastAsia="fr-BE"/>
              </w:rPr>
              <w:t xml:space="preserve"> </w:t>
            </w:r>
            <w:r>
              <w:rPr>
                <w:rFonts w:ascii="Calibri" w:eastAsia="Times New Roman" w:hAnsi="Calibri" w:cs="Calibri"/>
                <w:b/>
                <w:color w:val="000000"/>
                <w:lang w:eastAsia="fr-BE"/>
              </w:rPr>
              <w:t xml:space="preserve">3 – </w:t>
            </w:r>
            <w:proofErr w:type="spellStart"/>
            <w:r>
              <w:rPr>
                <w:rFonts w:ascii="Calibri" w:eastAsia="Times New Roman" w:hAnsi="Calibri" w:cs="Calibri"/>
                <w:b/>
                <w:color w:val="000000"/>
                <w:lang w:eastAsia="fr-BE"/>
              </w:rPr>
              <w:t>Rubri</w:t>
            </w:r>
            <w:r w:rsidR="008C179E">
              <w:rPr>
                <w:rFonts w:ascii="Calibri" w:eastAsia="Times New Roman" w:hAnsi="Calibri" w:cs="Calibri"/>
                <w:b/>
                <w:color w:val="000000"/>
                <w:lang w:eastAsia="fr-BE"/>
              </w:rPr>
              <w:t>ek</w:t>
            </w:r>
            <w:proofErr w:type="spellEnd"/>
            <w:r>
              <w:rPr>
                <w:rFonts w:ascii="Calibri" w:eastAsia="Times New Roman" w:hAnsi="Calibri" w:cs="Calibri"/>
                <w:b/>
                <w:color w:val="000000"/>
                <w:lang w:eastAsia="fr-BE"/>
              </w:rPr>
              <w:t xml:space="preserve"> </w:t>
            </w:r>
            <w:r w:rsidRPr="0013003D">
              <w:rPr>
                <w:rFonts w:ascii="Calibri" w:eastAsia="Times New Roman" w:hAnsi="Calibri" w:cs="Calibri"/>
                <w:b/>
                <w:color w:val="000000"/>
                <w:lang w:eastAsia="fr-BE"/>
              </w:rPr>
              <w:t>106</w:t>
            </w:r>
            <w:r w:rsidR="008C179E">
              <w:rPr>
                <w:rFonts w:ascii="Calibri" w:eastAsia="Times New Roman" w:hAnsi="Calibri" w:cs="Calibri"/>
                <w:b/>
                <w:color w:val="000000"/>
                <w:lang w:eastAsia="fr-BE"/>
              </w:rPr>
              <w:t>-</w:t>
            </w:r>
            <w:r w:rsidRPr="0013003D">
              <w:rPr>
                <w:rFonts w:ascii="Calibri" w:eastAsia="Times New Roman" w:hAnsi="Calibri" w:cs="Calibri"/>
                <w:b/>
                <w:color w:val="000000"/>
                <w:lang w:eastAsia="fr-BE"/>
              </w:rPr>
              <w:t>1</w:t>
            </w:r>
            <w:r>
              <w:rPr>
                <w:rFonts w:ascii="Calibri" w:eastAsia="Times New Roman" w:hAnsi="Calibri" w:cs="Calibri"/>
                <w:b/>
                <w:color w:val="000000"/>
                <w:lang w:eastAsia="fr-BE"/>
              </w:rPr>
              <w:t>A</w:t>
            </w:r>
            <w:r w:rsidRPr="0013003D">
              <w:rPr>
                <w:rFonts w:ascii="Calibri" w:eastAsia="Times New Roman" w:hAnsi="Calibri" w:cs="Calibri"/>
                <w:b/>
                <w:color w:val="000000"/>
                <w:lang w:eastAsia="fr-BE"/>
              </w:rPr>
              <w:t xml:space="preserve"> o</w:t>
            </w:r>
            <w:r w:rsidR="008C179E">
              <w:rPr>
                <w:rFonts w:ascii="Calibri" w:eastAsia="Times New Roman" w:hAnsi="Calibri" w:cs="Calibri"/>
                <w:b/>
                <w:color w:val="000000"/>
                <w:lang w:eastAsia="fr-BE"/>
              </w:rPr>
              <w:t>f</w:t>
            </w:r>
            <w:r w:rsidRPr="0013003D">
              <w:rPr>
                <w:rFonts w:ascii="Calibri" w:eastAsia="Times New Roman" w:hAnsi="Calibri" w:cs="Calibri"/>
                <w:b/>
                <w:color w:val="000000"/>
                <w:lang w:eastAsia="fr-BE"/>
              </w:rPr>
              <w:t xml:space="preserve"> D</w:t>
            </w:r>
            <w:r>
              <w:rPr>
                <w:rFonts w:ascii="Calibri" w:eastAsia="Times New Roman" w:hAnsi="Calibri" w:cs="Calibri"/>
                <w:b/>
                <w:color w:val="000000"/>
                <w:lang w:eastAsia="fr-BE"/>
              </w:rPr>
              <w:t> :</w:t>
            </w:r>
          </w:p>
        </w:tc>
        <w:tc>
          <w:tcPr>
            <w:tcW w:w="757" w:type="pct"/>
            <w:shd w:val="clear" w:color="auto" w:fill="92CDDC" w:themeFill="accent5" w:themeFillTint="99"/>
            <w:vAlign w:val="center"/>
          </w:tcPr>
          <w:p w14:paraId="5BCF52A0" w14:textId="77777777" w:rsidR="0013003D" w:rsidRPr="00F43AB6" w:rsidRDefault="0013003D" w:rsidP="0013003D">
            <w:pPr>
              <w:spacing w:before="60" w:after="60" w:line="240" w:lineRule="auto"/>
              <w:ind w:left="72"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 </w:t>
            </w:r>
          </w:p>
        </w:tc>
      </w:tr>
    </w:tbl>
    <w:p w14:paraId="4449A67A" w14:textId="77777777" w:rsidR="0013003D" w:rsidRDefault="0013003D"/>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192"/>
        <w:gridCol w:w="2128"/>
        <w:gridCol w:w="992"/>
        <w:gridCol w:w="1136"/>
        <w:gridCol w:w="1416"/>
      </w:tblGrid>
      <w:tr w:rsidR="00B504B9" w:rsidRPr="00F43AB6" w14:paraId="0270499E" w14:textId="77777777" w:rsidTr="00B504B9">
        <w:trPr>
          <w:trHeight w:val="58"/>
        </w:trPr>
        <w:tc>
          <w:tcPr>
            <w:tcW w:w="4243" w:type="pct"/>
            <w:gridSpan w:val="5"/>
            <w:shd w:val="clear" w:color="auto" w:fill="F3F07E"/>
          </w:tcPr>
          <w:p w14:paraId="58847494" w14:textId="77777777" w:rsidR="00B504B9" w:rsidRPr="00F43AB6" w:rsidRDefault="008C179E" w:rsidP="008C179E">
            <w:pPr>
              <w:spacing w:before="60" w:after="60" w:line="240" w:lineRule="auto"/>
              <w:ind w:left="72" w:right="-71"/>
              <w:rPr>
                <w:rFonts w:ascii="Calibri" w:eastAsia="Times New Roman" w:hAnsi="Calibri" w:cs="Calibri"/>
                <w:b/>
                <w:color w:val="000000"/>
                <w:lang w:eastAsia="fr-BE"/>
              </w:rPr>
            </w:pPr>
            <w:proofErr w:type="spellStart"/>
            <w:r>
              <w:rPr>
                <w:rFonts w:ascii="Calibri" w:eastAsia="Times New Roman" w:hAnsi="Calibri" w:cs="Calibri"/>
                <w:b/>
                <w:color w:val="000000"/>
                <w:lang w:eastAsia="fr-BE"/>
              </w:rPr>
              <w:t>Kadavers</w:t>
            </w:r>
            <w:proofErr w:type="spellEnd"/>
            <w:r w:rsidR="00B504B9">
              <w:rPr>
                <w:rFonts w:ascii="Calibri" w:eastAsia="Times New Roman" w:hAnsi="Calibri" w:cs="Calibri"/>
                <w:b/>
                <w:color w:val="000000"/>
                <w:lang w:eastAsia="fr-BE"/>
              </w:rPr>
              <w:t xml:space="preserve"> – </w:t>
            </w:r>
            <w:proofErr w:type="spellStart"/>
            <w:r w:rsidR="00B504B9">
              <w:rPr>
                <w:rFonts w:ascii="Calibri" w:eastAsia="Times New Roman" w:hAnsi="Calibri" w:cs="Calibri"/>
                <w:b/>
                <w:color w:val="000000"/>
                <w:lang w:eastAsia="fr-BE"/>
              </w:rPr>
              <w:t>Rubri</w:t>
            </w:r>
            <w:r>
              <w:rPr>
                <w:rFonts w:ascii="Calibri" w:eastAsia="Times New Roman" w:hAnsi="Calibri" w:cs="Calibri"/>
                <w:b/>
                <w:color w:val="000000"/>
                <w:lang w:eastAsia="fr-BE"/>
              </w:rPr>
              <w:t>ek</w:t>
            </w:r>
            <w:proofErr w:type="spellEnd"/>
            <w:r w:rsidR="00B504B9">
              <w:rPr>
                <w:rFonts w:ascii="Calibri" w:eastAsia="Times New Roman" w:hAnsi="Calibri" w:cs="Calibri"/>
                <w:b/>
                <w:color w:val="000000"/>
                <w:lang w:eastAsia="fr-BE"/>
              </w:rPr>
              <w:t xml:space="preserve"> 106</w:t>
            </w:r>
            <w:r>
              <w:rPr>
                <w:rFonts w:ascii="Calibri" w:eastAsia="Times New Roman" w:hAnsi="Calibri" w:cs="Calibri"/>
                <w:b/>
                <w:color w:val="000000"/>
                <w:lang w:eastAsia="fr-BE"/>
              </w:rPr>
              <w:t>-</w:t>
            </w:r>
            <w:r w:rsidR="00B504B9">
              <w:rPr>
                <w:rFonts w:ascii="Calibri" w:eastAsia="Times New Roman" w:hAnsi="Calibri" w:cs="Calibri"/>
                <w:b/>
                <w:color w:val="000000"/>
                <w:lang w:eastAsia="fr-BE"/>
              </w:rPr>
              <w:t>1C</w:t>
            </w:r>
          </w:p>
        </w:tc>
        <w:tc>
          <w:tcPr>
            <w:tcW w:w="757" w:type="pct"/>
            <w:shd w:val="clear" w:color="auto" w:fill="F3F07E"/>
          </w:tcPr>
          <w:p w14:paraId="6C793EEF" w14:textId="77777777" w:rsidR="00B504B9" w:rsidRPr="00F43AB6" w:rsidRDefault="00A541E6" w:rsidP="0013003D">
            <w:pPr>
              <w:spacing w:before="60" w:after="60" w:line="240" w:lineRule="auto"/>
              <w:ind w:left="72" w:right="-71"/>
              <w:rPr>
                <w:rFonts w:ascii="Calibri" w:eastAsia="Times New Roman" w:hAnsi="Calibri" w:cs="Calibri"/>
                <w:b/>
                <w:color w:val="000000"/>
                <w:lang w:eastAsia="fr-BE"/>
              </w:rPr>
            </w:pPr>
            <w:r w:rsidRPr="008E7017">
              <w:rPr>
                <w:rFonts w:ascii="Arial" w:hAnsi="Arial"/>
                <w:b/>
                <w:bCs/>
                <w:sz w:val="20"/>
                <w:szCs w:val="20"/>
                <w:lang w:val="nl-NL"/>
              </w:rPr>
              <w:t>Maximale opgeslagen hoeveelheid</w:t>
            </w:r>
            <w:r w:rsidRPr="00B504B9">
              <w:rPr>
                <w:rFonts w:ascii="Calibri" w:eastAsia="Times New Roman" w:hAnsi="Calibri" w:cs="Calibri"/>
                <w:b/>
                <w:color w:val="000000"/>
                <w:lang w:eastAsia="fr-BE"/>
              </w:rPr>
              <w:t xml:space="preserve"> </w:t>
            </w:r>
            <w:r>
              <w:rPr>
                <w:rFonts w:ascii="Calibri" w:eastAsia="Times New Roman" w:hAnsi="Calibri" w:cs="Calibri"/>
                <w:b/>
                <w:color w:val="000000"/>
                <w:lang w:eastAsia="fr-BE"/>
              </w:rPr>
              <w:t xml:space="preserve"> </w:t>
            </w:r>
            <w:r w:rsidR="00B504B9" w:rsidRPr="00B504B9">
              <w:rPr>
                <w:rFonts w:ascii="Calibri" w:eastAsia="Times New Roman" w:hAnsi="Calibri" w:cs="Calibri"/>
                <w:b/>
                <w:color w:val="000000"/>
                <w:lang w:eastAsia="fr-BE"/>
              </w:rPr>
              <w:t>(kg)</w:t>
            </w:r>
          </w:p>
        </w:tc>
      </w:tr>
      <w:tr w:rsidR="008C179E" w14:paraId="516ED707" w14:textId="77777777" w:rsidTr="00B504B9">
        <w:tblPrEx>
          <w:tblCellMar>
            <w:left w:w="108" w:type="dxa"/>
            <w:right w:w="108" w:type="dxa"/>
          </w:tblCellMar>
          <w:tblLook w:val="01E0" w:firstRow="1" w:lastRow="1" w:firstColumn="1" w:lastColumn="1" w:noHBand="0" w:noVBand="0"/>
        </w:tblPrEx>
        <w:trPr>
          <w:trHeight w:val="854"/>
        </w:trPr>
        <w:tc>
          <w:tcPr>
            <w:tcW w:w="263" w:type="pct"/>
            <w:tcBorders>
              <w:top w:val="single" w:sz="4" w:space="0" w:color="auto"/>
              <w:left w:val="single" w:sz="4" w:space="0" w:color="auto"/>
              <w:bottom w:val="single" w:sz="4" w:space="0" w:color="auto"/>
              <w:right w:val="single" w:sz="4" w:space="0" w:color="auto"/>
            </w:tcBorders>
          </w:tcPr>
          <w:p w14:paraId="28C4F05E" w14:textId="77777777" w:rsidR="008C179E" w:rsidRPr="0091736B" w:rsidRDefault="008C179E" w:rsidP="008C179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5"/>
                  <w:enabled/>
                  <w:calcOnExit w:val="0"/>
                  <w:checkBox>
                    <w:sizeAuto/>
                    <w:default w:val="0"/>
                  </w:checkBox>
                </w:ffData>
              </w:fldChar>
            </w:r>
            <w:bookmarkStart w:id="14" w:name="CaseACocher65"/>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4"/>
          </w:p>
        </w:tc>
        <w:tc>
          <w:tcPr>
            <w:tcW w:w="1706" w:type="pct"/>
            <w:tcBorders>
              <w:left w:val="single" w:sz="4" w:space="0" w:color="auto"/>
              <w:right w:val="single" w:sz="4" w:space="0" w:color="auto"/>
            </w:tcBorders>
          </w:tcPr>
          <w:p w14:paraId="264601F2" w14:textId="77777777" w:rsidR="008C179E" w:rsidRPr="008C179E" w:rsidDel="00E81D5C" w:rsidRDefault="008C179E" w:rsidP="008C179E">
            <w:pPr>
              <w:tabs>
                <w:tab w:val="left" w:pos="-720"/>
              </w:tabs>
              <w:suppressAutoHyphens/>
              <w:spacing w:before="60" w:after="60" w:line="240" w:lineRule="auto"/>
              <w:rPr>
                <w:rFonts w:ascii="Arial" w:eastAsia="Times New Roman" w:hAnsi="Arial" w:cs="Arial"/>
                <w:color w:val="000000"/>
                <w:sz w:val="20"/>
                <w:szCs w:val="20"/>
                <w:lang w:val="nl-BE" w:eastAsia="fr-BE"/>
              </w:rPr>
            </w:pPr>
            <w:r w:rsidRPr="005A1925">
              <w:rPr>
                <w:rFonts w:ascii="Arial" w:hAnsi="Arial"/>
                <w:color w:val="000000"/>
                <w:sz w:val="20"/>
                <w:szCs w:val="20"/>
                <w:lang w:val="nl-BE"/>
              </w:rPr>
              <w:t xml:space="preserve">Kadavers (met inbegrip van delen van dieren) van gezelschapsdieren, dierentuindieren, circusdieren en wilde dieren </w:t>
            </w:r>
            <w:r w:rsidRPr="008C179E">
              <w:rPr>
                <w:rFonts w:ascii="Arial" w:eastAsia="Times New Roman" w:hAnsi="Arial" w:cs="Arial"/>
                <w:color w:val="000000"/>
                <w:sz w:val="20"/>
                <w:szCs w:val="20"/>
                <w:lang w:val="nl-BE" w:eastAsia="fr-BE"/>
              </w:rPr>
              <w:t>– Cat</w:t>
            </w:r>
            <w:r>
              <w:rPr>
                <w:rFonts w:ascii="Arial" w:eastAsia="Times New Roman" w:hAnsi="Arial" w:cs="Arial"/>
                <w:color w:val="000000"/>
                <w:sz w:val="20"/>
                <w:szCs w:val="20"/>
                <w:lang w:val="nl-BE" w:eastAsia="fr-BE"/>
              </w:rPr>
              <w:t>e</w:t>
            </w:r>
            <w:r w:rsidRPr="008C179E">
              <w:rPr>
                <w:rFonts w:ascii="Arial" w:eastAsia="Times New Roman" w:hAnsi="Arial" w:cs="Arial"/>
                <w:color w:val="000000"/>
                <w:sz w:val="20"/>
                <w:szCs w:val="20"/>
                <w:lang w:val="nl-BE" w:eastAsia="fr-BE"/>
              </w:rPr>
              <w:t>gorie 1</w:t>
            </w:r>
          </w:p>
        </w:tc>
        <w:tc>
          <w:tcPr>
            <w:tcW w:w="1137" w:type="pct"/>
            <w:tcBorders>
              <w:left w:val="single" w:sz="4" w:space="0" w:color="auto"/>
              <w:right w:val="single" w:sz="4" w:space="0" w:color="auto"/>
            </w:tcBorders>
          </w:tcPr>
          <w:p w14:paraId="66C56971" w14:textId="77777777" w:rsidR="008C179E" w:rsidRPr="008C179E" w:rsidDel="00185879" w:rsidRDefault="008C179E" w:rsidP="008C179E">
            <w:pPr>
              <w:tabs>
                <w:tab w:val="left" w:pos="-720"/>
              </w:tabs>
              <w:suppressAutoHyphens/>
              <w:spacing w:before="60" w:after="60" w:line="240" w:lineRule="auto"/>
              <w:ind w:right="-68"/>
              <w:rPr>
                <w:rFonts w:ascii="Arial" w:hAnsi="Arial" w:cs="Arial"/>
                <w:i/>
                <w:sz w:val="20"/>
                <w:szCs w:val="20"/>
                <w:lang w:val="nl-BE"/>
              </w:rPr>
            </w:pPr>
            <w:r w:rsidRPr="005A1925">
              <w:rPr>
                <w:rFonts w:ascii="Arial" w:hAnsi="Arial"/>
                <w:i/>
                <w:color w:val="000000"/>
                <w:sz w:val="20"/>
                <w:szCs w:val="20"/>
                <w:lang w:val="nl-BE"/>
              </w:rPr>
              <w:t>Bijvoorbeeld: katten, honden, leeuwen, vossen enz.</w:t>
            </w:r>
          </w:p>
        </w:tc>
        <w:tc>
          <w:tcPr>
            <w:tcW w:w="530" w:type="pct"/>
          </w:tcPr>
          <w:p w14:paraId="3E6B0DA9" w14:textId="77777777" w:rsidR="008C179E" w:rsidRDefault="008C179E" w:rsidP="008C179E">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607" w:type="pct"/>
          </w:tcPr>
          <w:p w14:paraId="2BF7DEAB" w14:textId="77777777" w:rsidR="008C179E" w:rsidRPr="00E272ED" w:rsidRDefault="008C179E" w:rsidP="008C179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757" w:type="pct"/>
            <w:vAlign w:val="center"/>
          </w:tcPr>
          <w:p w14:paraId="5F260A87" w14:textId="77777777" w:rsidR="008C179E" w:rsidRDefault="008C179E" w:rsidP="008C179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hAnsi="Arial" w:cs="Arial"/>
                <w:sz w:val="20"/>
                <w:szCs w:val="20"/>
              </w:rPr>
              <w:t>…</w:t>
            </w:r>
          </w:p>
        </w:tc>
      </w:tr>
      <w:tr w:rsidR="008C179E" w14:paraId="1EB9B3F5" w14:textId="77777777" w:rsidTr="00B504B9">
        <w:tblPrEx>
          <w:tblCellMar>
            <w:left w:w="108" w:type="dxa"/>
            <w:right w:w="108" w:type="dxa"/>
          </w:tblCellMar>
          <w:tblLook w:val="01E0" w:firstRow="1" w:lastRow="1" w:firstColumn="1" w:lastColumn="1" w:noHBand="0" w:noVBand="0"/>
        </w:tblPrEx>
        <w:trPr>
          <w:trHeight w:val="854"/>
        </w:trPr>
        <w:tc>
          <w:tcPr>
            <w:tcW w:w="263" w:type="pct"/>
            <w:tcBorders>
              <w:top w:val="single" w:sz="4" w:space="0" w:color="auto"/>
              <w:left w:val="single" w:sz="4" w:space="0" w:color="auto"/>
              <w:bottom w:val="single" w:sz="4" w:space="0" w:color="auto"/>
              <w:right w:val="single" w:sz="4" w:space="0" w:color="auto"/>
            </w:tcBorders>
          </w:tcPr>
          <w:p w14:paraId="243BF64B" w14:textId="77777777" w:rsidR="008C179E" w:rsidRPr="0091736B" w:rsidRDefault="008C179E" w:rsidP="008C179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lastRenderedPageBreak/>
              <w:fldChar w:fldCharType="begin">
                <w:ffData>
                  <w:name w:val="CaseACocher66"/>
                  <w:enabled/>
                  <w:calcOnExit w:val="0"/>
                  <w:checkBox>
                    <w:sizeAuto/>
                    <w:default w:val="0"/>
                  </w:checkBox>
                </w:ffData>
              </w:fldChar>
            </w:r>
            <w:bookmarkStart w:id="15" w:name="CaseACocher66"/>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5"/>
          </w:p>
        </w:tc>
        <w:tc>
          <w:tcPr>
            <w:tcW w:w="1706" w:type="pct"/>
            <w:tcBorders>
              <w:left w:val="single" w:sz="4" w:space="0" w:color="auto"/>
              <w:right w:val="single" w:sz="4" w:space="0" w:color="auto"/>
            </w:tcBorders>
          </w:tcPr>
          <w:p w14:paraId="2B64716A" w14:textId="77777777" w:rsidR="008C179E" w:rsidRPr="008C179E" w:rsidDel="00E81D5C" w:rsidRDefault="008C179E" w:rsidP="008C179E">
            <w:pPr>
              <w:tabs>
                <w:tab w:val="left" w:pos="-720"/>
              </w:tabs>
              <w:suppressAutoHyphens/>
              <w:spacing w:before="60" w:after="60" w:line="240" w:lineRule="auto"/>
              <w:rPr>
                <w:rFonts w:ascii="Arial" w:eastAsia="Times New Roman" w:hAnsi="Arial" w:cs="Arial"/>
                <w:color w:val="000000"/>
                <w:sz w:val="20"/>
                <w:szCs w:val="20"/>
                <w:lang w:val="nl-BE" w:eastAsia="fr-BE"/>
              </w:rPr>
            </w:pPr>
            <w:r w:rsidRPr="005A1925">
              <w:rPr>
                <w:rFonts w:ascii="Arial" w:hAnsi="Arial"/>
                <w:color w:val="000000"/>
                <w:sz w:val="20"/>
                <w:szCs w:val="20"/>
                <w:lang w:val="nl-BE"/>
              </w:rPr>
              <w:t xml:space="preserve">Kadavers van landbouwhuisdieren </w:t>
            </w:r>
            <w:r w:rsidRPr="005A1925">
              <w:rPr>
                <w:rFonts w:ascii="Arial" w:hAnsi="Arial"/>
                <w:i/>
                <w:color w:val="000000"/>
                <w:sz w:val="20"/>
                <w:szCs w:val="20"/>
                <w:lang w:val="nl-BE"/>
              </w:rPr>
              <w:t>(cf. definities hierna)</w:t>
            </w:r>
            <w:r>
              <w:rPr>
                <w:rFonts w:ascii="Arial" w:hAnsi="Arial"/>
                <w:i/>
                <w:color w:val="000000"/>
                <w:sz w:val="20"/>
                <w:szCs w:val="20"/>
                <w:lang w:val="nl-BE"/>
              </w:rPr>
              <w:t xml:space="preserve"> </w:t>
            </w:r>
            <w:r w:rsidRPr="008C179E">
              <w:rPr>
                <w:rFonts w:ascii="Arial" w:eastAsia="Times New Roman" w:hAnsi="Arial" w:cs="Arial"/>
                <w:color w:val="000000"/>
                <w:sz w:val="20"/>
                <w:szCs w:val="20"/>
                <w:lang w:val="nl-BE" w:eastAsia="fr-BE"/>
              </w:rPr>
              <w:t>– Categorie 1</w:t>
            </w:r>
            <w:r>
              <w:rPr>
                <w:rFonts w:ascii="Arial" w:eastAsia="Times New Roman" w:hAnsi="Arial" w:cs="Arial"/>
                <w:color w:val="000000"/>
                <w:sz w:val="20"/>
                <w:szCs w:val="20"/>
                <w:lang w:val="nl-BE" w:eastAsia="fr-BE"/>
              </w:rPr>
              <w:t xml:space="preserve"> of </w:t>
            </w:r>
            <w:r w:rsidRPr="008C179E">
              <w:rPr>
                <w:rFonts w:ascii="Arial" w:eastAsia="Times New Roman" w:hAnsi="Arial" w:cs="Arial"/>
                <w:color w:val="000000"/>
                <w:sz w:val="20"/>
                <w:szCs w:val="20"/>
                <w:lang w:val="nl-BE" w:eastAsia="fr-BE"/>
              </w:rPr>
              <w:t>cat</w:t>
            </w:r>
            <w:r>
              <w:rPr>
                <w:rFonts w:ascii="Arial" w:eastAsia="Times New Roman" w:hAnsi="Arial" w:cs="Arial"/>
                <w:color w:val="000000"/>
                <w:sz w:val="20"/>
                <w:szCs w:val="20"/>
                <w:lang w:val="nl-BE" w:eastAsia="fr-BE"/>
              </w:rPr>
              <w:t>e</w:t>
            </w:r>
            <w:r w:rsidRPr="008C179E">
              <w:rPr>
                <w:rFonts w:ascii="Arial" w:eastAsia="Times New Roman" w:hAnsi="Arial" w:cs="Arial"/>
                <w:color w:val="000000"/>
                <w:sz w:val="20"/>
                <w:szCs w:val="20"/>
                <w:lang w:val="nl-BE" w:eastAsia="fr-BE"/>
              </w:rPr>
              <w:t>gorie 2</w:t>
            </w:r>
          </w:p>
        </w:tc>
        <w:tc>
          <w:tcPr>
            <w:tcW w:w="1137" w:type="pct"/>
            <w:tcBorders>
              <w:left w:val="single" w:sz="4" w:space="0" w:color="auto"/>
              <w:right w:val="single" w:sz="4" w:space="0" w:color="auto"/>
            </w:tcBorders>
          </w:tcPr>
          <w:p w14:paraId="475FC500" w14:textId="77777777" w:rsidR="008C179E" w:rsidRPr="008C179E" w:rsidDel="00185879" w:rsidRDefault="008C179E" w:rsidP="008C179E">
            <w:pPr>
              <w:tabs>
                <w:tab w:val="left" w:pos="-720"/>
              </w:tabs>
              <w:suppressAutoHyphens/>
              <w:spacing w:before="60" w:after="60" w:line="240" w:lineRule="auto"/>
              <w:rPr>
                <w:rFonts w:ascii="Arial" w:eastAsia="Times New Roman" w:hAnsi="Arial" w:cs="Arial"/>
                <w:i/>
                <w:color w:val="000000"/>
                <w:sz w:val="20"/>
                <w:szCs w:val="20"/>
                <w:lang w:val="nl-BE" w:eastAsia="fr-BE"/>
              </w:rPr>
            </w:pPr>
            <w:r w:rsidRPr="005A1925">
              <w:rPr>
                <w:rFonts w:ascii="Arial" w:hAnsi="Arial"/>
                <w:i/>
                <w:color w:val="000000"/>
                <w:sz w:val="20"/>
                <w:szCs w:val="20"/>
                <w:lang w:val="nl-BE"/>
              </w:rPr>
              <w:t xml:space="preserve">Bijvoorbeeld: koeien, schapen, geiten enz. </w:t>
            </w:r>
          </w:p>
        </w:tc>
        <w:tc>
          <w:tcPr>
            <w:tcW w:w="530" w:type="pct"/>
          </w:tcPr>
          <w:p w14:paraId="40157481" w14:textId="77777777" w:rsidR="008C179E" w:rsidRDefault="008C179E" w:rsidP="008C179E">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607" w:type="pct"/>
          </w:tcPr>
          <w:p w14:paraId="12235B19" w14:textId="77777777" w:rsidR="008C179E" w:rsidRPr="00E272ED" w:rsidRDefault="008C179E" w:rsidP="008C179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757" w:type="pct"/>
            <w:vAlign w:val="center"/>
          </w:tcPr>
          <w:p w14:paraId="716A8693" w14:textId="77777777" w:rsidR="008C179E" w:rsidRDefault="008C179E" w:rsidP="008C179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hAnsi="Arial" w:cs="Arial"/>
                <w:sz w:val="20"/>
                <w:szCs w:val="20"/>
              </w:rPr>
              <w:t>…</w:t>
            </w:r>
          </w:p>
        </w:tc>
      </w:tr>
      <w:tr w:rsidR="00C82AA8" w14:paraId="0D07B047" w14:textId="77777777" w:rsidTr="00B504B9">
        <w:tblPrEx>
          <w:tblCellMar>
            <w:left w:w="108" w:type="dxa"/>
            <w:right w:w="108" w:type="dxa"/>
          </w:tblCellMar>
          <w:tblLook w:val="01E0" w:firstRow="1" w:lastRow="1" w:firstColumn="1" w:lastColumn="1" w:noHBand="0" w:noVBand="0"/>
        </w:tblPrEx>
        <w:trPr>
          <w:trHeight w:val="854"/>
        </w:trPr>
        <w:tc>
          <w:tcPr>
            <w:tcW w:w="263" w:type="pct"/>
            <w:tcBorders>
              <w:top w:val="single" w:sz="4" w:space="0" w:color="auto"/>
              <w:left w:val="single" w:sz="4" w:space="0" w:color="auto"/>
              <w:bottom w:val="single" w:sz="4" w:space="0" w:color="auto"/>
              <w:right w:val="single" w:sz="4" w:space="0" w:color="auto"/>
            </w:tcBorders>
          </w:tcPr>
          <w:p w14:paraId="55398FE6" w14:textId="77777777" w:rsidR="00C82AA8" w:rsidRPr="0091736B" w:rsidRDefault="00C82AA8" w:rsidP="00C82AA8">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7"/>
                  <w:enabled/>
                  <w:calcOnExit w:val="0"/>
                  <w:checkBox>
                    <w:sizeAuto/>
                    <w:default w:val="0"/>
                  </w:checkBox>
                </w:ffData>
              </w:fldChar>
            </w:r>
            <w:bookmarkStart w:id="16" w:name="CaseACocher67"/>
            <w:r>
              <w:rPr>
                <w:rFonts w:ascii="Arial" w:eastAsia="Times New Roman" w:hAnsi="Arial" w:cs="Arial"/>
                <w:sz w:val="24"/>
                <w:szCs w:val="24"/>
                <w:lang w:eastAsia="fr-BE"/>
              </w:rPr>
              <w:instrText xml:space="preserve"> FORMCHECKBOX </w:instrText>
            </w:r>
            <w:r w:rsidR="002E6C9D">
              <w:rPr>
                <w:rFonts w:ascii="Arial" w:eastAsia="Times New Roman" w:hAnsi="Arial" w:cs="Arial"/>
                <w:sz w:val="24"/>
                <w:szCs w:val="24"/>
                <w:lang w:eastAsia="fr-BE"/>
              </w:rPr>
            </w:r>
            <w:r w:rsidR="002E6C9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6"/>
          </w:p>
        </w:tc>
        <w:tc>
          <w:tcPr>
            <w:tcW w:w="1706" w:type="pct"/>
            <w:tcBorders>
              <w:left w:val="single" w:sz="4" w:space="0" w:color="auto"/>
              <w:right w:val="single" w:sz="4" w:space="0" w:color="auto"/>
            </w:tcBorders>
          </w:tcPr>
          <w:p w14:paraId="1C5258DA" w14:textId="77777777" w:rsidR="008C179E" w:rsidRPr="005A1925" w:rsidRDefault="008C179E" w:rsidP="008C179E">
            <w:pPr>
              <w:tabs>
                <w:tab w:val="left" w:pos="-720"/>
              </w:tabs>
              <w:suppressAutoHyphens/>
              <w:spacing w:before="60" w:after="60" w:line="240" w:lineRule="auto"/>
              <w:jc w:val="both"/>
              <w:rPr>
                <w:rFonts w:ascii="Arial" w:eastAsia="Times New Roman" w:hAnsi="Arial" w:cs="Arial"/>
                <w:color w:val="000000"/>
                <w:sz w:val="20"/>
                <w:szCs w:val="20"/>
                <w:lang w:val="nl-BE"/>
              </w:rPr>
            </w:pPr>
            <w:r w:rsidRPr="005A1925">
              <w:rPr>
                <w:rFonts w:ascii="Arial" w:hAnsi="Arial"/>
                <w:color w:val="000000"/>
                <w:sz w:val="20"/>
                <w:szCs w:val="20"/>
                <w:lang w:val="nl-BE"/>
              </w:rPr>
              <w:t>Kadavers van dieren gebruikt voor wetenschappelijke doeleinden wanneer zij een ernstig potentieel risico vormen voor de gezondheid van mens of dier</w:t>
            </w:r>
          </w:p>
          <w:p w14:paraId="1E27650F" w14:textId="77777777" w:rsidR="00C82AA8" w:rsidRPr="00680A49" w:rsidDel="00E81D5C" w:rsidRDefault="008C179E" w:rsidP="008C179E">
            <w:pPr>
              <w:tabs>
                <w:tab w:val="left" w:pos="-720"/>
              </w:tabs>
              <w:suppressAutoHyphens/>
              <w:spacing w:before="60" w:after="60" w:line="240" w:lineRule="auto"/>
              <w:rPr>
                <w:rFonts w:ascii="Arial" w:eastAsia="Times New Roman" w:hAnsi="Arial" w:cs="Arial"/>
                <w:color w:val="000000"/>
                <w:sz w:val="20"/>
                <w:szCs w:val="20"/>
                <w:lang w:eastAsia="fr-BE"/>
              </w:rPr>
            </w:pPr>
            <w:r>
              <w:rPr>
                <w:rFonts w:ascii="Arial" w:hAnsi="Arial"/>
                <w:i/>
                <w:color w:val="000000"/>
                <w:sz w:val="20"/>
                <w:szCs w:val="20"/>
              </w:rPr>
              <w:t xml:space="preserve">(cf. </w:t>
            </w:r>
            <w:proofErr w:type="spellStart"/>
            <w:r>
              <w:rPr>
                <w:rFonts w:ascii="Arial" w:hAnsi="Arial"/>
                <w:i/>
                <w:color w:val="000000"/>
                <w:sz w:val="20"/>
                <w:szCs w:val="20"/>
              </w:rPr>
              <w:t>definities</w:t>
            </w:r>
            <w:proofErr w:type="spellEnd"/>
            <w:r>
              <w:rPr>
                <w:rFonts w:ascii="Arial" w:hAnsi="Arial"/>
                <w:i/>
                <w:color w:val="000000"/>
                <w:sz w:val="20"/>
                <w:szCs w:val="20"/>
              </w:rPr>
              <w:t xml:space="preserve"> </w:t>
            </w:r>
            <w:proofErr w:type="spellStart"/>
            <w:r>
              <w:rPr>
                <w:rFonts w:ascii="Arial" w:hAnsi="Arial"/>
                <w:i/>
                <w:color w:val="000000"/>
                <w:sz w:val="20"/>
                <w:szCs w:val="20"/>
              </w:rPr>
              <w:t>hierna</w:t>
            </w:r>
            <w:proofErr w:type="spellEnd"/>
            <w:r>
              <w:rPr>
                <w:rFonts w:ascii="Arial" w:hAnsi="Arial"/>
                <w:i/>
                <w:color w:val="000000"/>
                <w:sz w:val="20"/>
                <w:szCs w:val="20"/>
              </w:rPr>
              <w:t>)</w:t>
            </w:r>
          </w:p>
        </w:tc>
        <w:tc>
          <w:tcPr>
            <w:tcW w:w="1137" w:type="pct"/>
            <w:tcBorders>
              <w:left w:val="single" w:sz="4" w:space="0" w:color="auto"/>
              <w:right w:val="single" w:sz="4" w:space="0" w:color="auto"/>
            </w:tcBorders>
          </w:tcPr>
          <w:p w14:paraId="685CBD53" w14:textId="77777777" w:rsidR="00C82AA8" w:rsidDel="00185879" w:rsidRDefault="00C82AA8" w:rsidP="00C82AA8">
            <w:pPr>
              <w:tabs>
                <w:tab w:val="left" w:pos="-720"/>
              </w:tabs>
              <w:suppressAutoHyphens/>
              <w:spacing w:before="60" w:after="60" w:line="240" w:lineRule="auto"/>
              <w:ind w:right="-69"/>
              <w:rPr>
                <w:rFonts w:ascii="Arial" w:hAnsi="Arial" w:cs="Arial"/>
                <w:sz w:val="20"/>
                <w:szCs w:val="20"/>
              </w:rPr>
            </w:pPr>
          </w:p>
        </w:tc>
        <w:tc>
          <w:tcPr>
            <w:tcW w:w="530" w:type="pct"/>
          </w:tcPr>
          <w:p w14:paraId="48D800EE" w14:textId="77777777" w:rsidR="00C82AA8" w:rsidRDefault="00C82AA8" w:rsidP="00C82AA8">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18 02 02*</w:t>
            </w:r>
          </w:p>
        </w:tc>
        <w:tc>
          <w:tcPr>
            <w:tcW w:w="607" w:type="pct"/>
          </w:tcPr>
          <w:p w14:paraId="21A873E5" w14:textId="77777777" w:rsidR="00C82AA8" w:rsidRPr="00E272ED" w:rsidRDefault="00C82AA8" w:rsidP="00C82AA8">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757" w:type="pct"/>
            <w:vAlign w:val="center"/>
          </w:tcPr>
          <w:p w14:paraId="5672CBF7" w14:textId="77777777" w:rsidR="00C82AA8" w:rsidRDefault="00B504B9" w:rsidP="00B504B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hAnsi="Arial" w:cs="Arial"/>
                <w:sz w:val="20"/>
                <w:szCs w:val="20"/>
              </w:rPr>
              <w:t>…</w:t>
            </w:r>
          </w:p>
        </w:tc>
      </w:tr>
      <w:tr w:rsidR="00E62AD7" w:rsidRPr="00F43AB6" w14:paraId="5161BFC7" w14:textId="77777777" w:rsidTr="00E62AD7">
        <w:trPr>
          <w:trHeight w:val="728"/>
        </w:trPr>
        <w:tc>
          <w:tcPr>
            <w:tcW w:w="4243" w:type="pct"/>
            <w:gridSpan w:val="5"/>
            <w:shd w:val="clear" w:color="auto" w:fill="F3F07E"/>
            <w:vAlign w:val="center"/>
          </w:tcPr>
          <w:p w14:paraId="7B025CB2" w14:textId="77777777" w:rsidR="00E62AD7" w:rsidRPr="00F43AB6" w:rsidRDefault="00E62AD7" w:rsidP="008C179E">
            <w:pPr>
              <w:spacing w:before="60" w:after="60" w:line="240" w:lineRule="auto"/>
              <w:ind w:left="72" w:right="-71"/>
              <w:rPr>
                <w:rFonts w:ascii="Calibri" w:eastAsia="Times New Roman" w:hAnsi="Calibri" w:cs="Calibri"/>
                <w:b/>
                <w:color w:val="000000"/>
                <w:lang w:eastAsia="fr-BE"/>
              </w:rPr>
            </w:pPr>
            <w:r>
              <w:rPr>
                <w:rFonts w:ascii="Calibri" w:eastAsia="Times New Roman" w:hAnsi="Calibri" w:cs="Calibri"/>
                <w:b/>
                <w:color w:val="000000"/>
                <w:lang w:eastAsia="fr-BE"/>
              </w:rPr>
              <w:t>TOT</w:t>
            </w:r>
            <w:r w:rsidR="008C179E">
              <w:rPr>
                <w:rFonts w:ascii="Calibri" w:eastAsia="Times New Roman" w:hAnsi="Calibri" w:cs="Calibri"/>
                <w:b/>
                <w:color w:val="000000"/>
                <w:lang w:eastAsia="fr-BE"/>
              </w:rPr>
              <w:t xml:space="preserve">AAL </w:t>
            </w:r>
            <w:proofErr w:type="spellStart"/>
            <w:r w:rsidR="008C179E">
              <w:rPr>
                <w:rFonts w:ascii="Calibri" w:eastAsia="Times New Roman" w:hAnsi="Calibri" w:cs="Calibri"/>
                <w:b/>
                <w:color w:val="000000"/>
                <w:lang w:eastAsia="fr-BE"/>
              </w:rPr>
              <w:t>K</w:t>
            </w:r>
            <w:r>
              <w:rPr>
                <w:rFonts w:ascii="Calibri" w:eastAsia="Times New Roman" w:hAnsi="Calibri" w:cs="Calibri"/>
                <w:b/>
                <w:color w:val="000000"/>
                <w:lang w:eastAsia="fr-BE"/>
              </w:rPr>
              <w:t>adav</w:t>
            </w:r>
            <w:r w:rsidR="008C179E">
              <w:rPr>
                <w:rFonts w:ascii="Calibri" w:eastAsia="Times New Roman" w:hAnsi="Calibri" w:cs="Calibri"/>
                <w:b/>
                <w:color w:val="000000"/>
                <w:lang w:eastAsia="fr-BE"/>
              </w:rPr>
              <w:t>ers</w:t>
            </w:r>
            <w:proofErr w:type="spellEnd"/>
            <w:r>
              <w:rPr>
                <w:rFonts w:ascii="Calibri" w:eastAsia="Times New Roman" w:hAnsi="Calibri" w:cs="Calibri"/>
                <w:b/>
                <w:color w:val="000000"/>
                <w:lang w:eastAsia="fr-BE"/>
              </w:rPr>
              <w:t xml:space="preserve"> – </w:t>
            </w:r>
            <w:proofErr w:type="spellStart"/>
            <w:r>
              <w:rPr>
                <w:rFonts w:ascii="Calibri" w:eastAsia="Times New Roman" w:hAnsi="Calibri" w:cs="Calibri"/>
                <w:b/>
                <w:color w:val="000000"/>
                <w:lang w:eastAsia="fr-BE"/>
              </w:rPr>
              <w:t>Rubri</w:t>
            </w:r>
            <w:r w:rsidR="008C179E">
              <w:rPr>
                <w:rFonts w:ascii="Calibri" w:eastAsia="Times New Roman" w:hAnsi="Calibri" w:cs="Calibri"/>
                <w:b/>
                <w:color w:val="000000"/>
                <w:lang w:eastAsia="fr-BE"/>
              </w:rPr>
              <w:t>ek</w:t>
            </w:r>
            <w:proofErr w:type="spellEnd"/>
            <w:r>
              <w:rPr>
                <w:rFonts w:ascii="Calibri" w:eastAsia="Times New Roman" w:hAnsi="Calibri" w:cs="Calibri"/>
                <w:b/>
                <w:color w:val="000000"/>
                <w:lang w:eastAsia="fr-BE"/>
              </w:rPr>
              <w:t xml:space="preserve"> </w:t>
            </w:r>
            <w:r w:rsidRPr="0013003D">
              <w:rPr>
                <w:rFonts w:ascii="Calibri" w:eastAsia="Times New Roman" w:hAnsi="Calibri" w:cs="Calibri"/>
                <w:b/>
                <w:color w:val="000000"/>
                <w:lang w:eastAsia="fr-BE"/>
              </w:rPr>
              <w:t>106</w:t>
            </w:r>
            <w:r w:rsidR="008C179E">
              <w:rPr>
                <w:rFonts w:ascii="Calibri" w:eastAsia="Times New Roman" w:hAnsi="Calibri" w:cs="Calibri"/>
                <w:b/>
                <w:color w:val="000000"/>
                <w:lang w:eastAsia="fr-BE"/>
              </w:rPr>
              <w:t>-</w:t>
            </w:r>
            <w:r w:rsidRPr="0013003D">
              <w:rPr>
                <w:rFonts w:ascii="Calibri" w:eastAsia="Times New Roman" w:hAnsi="Calibri" w:cs="Calibri"/>
                <w:b/>
                <w:color w:val="000000"/>
                <w:lang w:eastAsia="fr-BE"/>
              </w:rPr>
              <w:t>1</w:t>
            </w:r>
            <w:r>
              <w:rPr>
                <w:rFonts w:ascii="Calibri" w:eastAsia="Times New Roman" w:hAnsi="Calibri" w:cs="Calibri"/>
                <w:b/>
                <w:color w:val="000000"/>
                <w:lang w:eastAsia="fr-BE"/>
              </w:rPr>
              <w:t>C :</w:t>
            </w:r>
          </w:p>
        </w:tc>
        <w:tc>
          <w:tcPr>
            <w:tcW w:w="757" w:type="pct"/>
            <w:shd w:val="clear" w:color="auto" w:fill="F3F07E"/>
            <w:vAlign w:val="center"/>
          </w:tcPr>
          <w:p w14:paraId="24AB0EC1" w14:textId="77777777" w:rsidR="00E62AD7" w:rsidRPr="00F43AB6" w:rsidRDefault="00E62AD7" w:rsidP="00E501EF">
            <w:pPr>
              <w:spacing w:before="60" w:after="60" w:line="240" w:lineRule="auto"/>
              <w:ind w:left="72"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 </w:t>
            </w:r>
          </w:p>
        </w:tc>
      </w:tr>
    </w:tbl>
    <w:p w14:paraId="2E0721F1" w14:textId="77777777" w:rsidR="004B4BD0" w:rsidRDefault="004B4BD0" w:rsidP="004B4BD0">
      <w:pPr>
        <w:rPr>
          <w:lang w:eastAsia="fr-BE"/>
        </w:rPr>
      </w:pPr>
    </w:p>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192"/>
        <w:gridCol w:w="2128"/>
        <w:gridCol w:w="992"/>
        <w:gridCol w:w="1136"/>
        <w:gridCol w:w="1416"/>
      </w:tblGrid>
      <w:tr w:rsidR="00B504B9" w:rsidRPr="00B94564" w14:paraId="0CFBBA29" w14:textId="77777777" w:rsidTr="00B504B9">
        <w:trPr>
          <w:trHeight w:val="58"/>
        </w:trPr>
        <w:tc>
          <w:tcPr>
            <w:tcW w:w="4243" w:type="pct"/>
            <w:gridSpan w:val="5"/>
            <w:shd w:val="clear" w:color="auto" w:fill="95B3D7" w:themeFill="accent1" w:themeFillTint="99"/>
          </w:tcPr>
          <w:p w14:paraId="62ADDC90" w14:textId="77777777" w:rsidR="00B504B9" w:rsidRPr="008C179E" w:rsidRDefault="008C179E" w:rsidP="008C179E">
            <w:pPr>
              <w:spacing w:before="60" w:after="60" w:line="240" w:lineRule="auto"/>
              <w:ind w:left="72" w:right="-71"/>
              <w:rPr>
                <w:rFonts w:ascii="Calibri" w:eastAsia="Times New Roman" w:hAnsi="Calibri" w:cs="Calibri"/>
                <w:b/>
                <w:color w:val="000000"/>
                <w:lang w:val="nl-BE" w:eastAsia="fr-BE"/>
              </w:rPr>
            </w:pPr>
            <w:r>
              <w:rPr>
                <w:rFonts w:ascii="Calibri" w:eastAsia="Times New Roman" w:hAnsi="Calibri" w:cs="Calibri"/>
                <w:b/>
                <w:color w:val="000000"/>
                <w:lang w:val="nl-BE" w:eastAsia="fr-BE"/>
              </w:rPr>
              <w:t>K</w:t>
            </w:r>
            <w:r w:rsidRPr="00A541E6">
              <w:rPr>
                <w:rFonts w:ascii="Calibri" w:eastAsia="Times New Roman" w:hAnsi="Calibri" w:cs="Calibri"/>
                <w:b/>
                <w:color w:val="000000"/>
                <w:lang w:val="nl-BE" w:eastAsia="fr-BE"/>
              </w:rPr>
              <w:t>eukenafval en etensresten</w:t>
            </w:r>
            <w:r w:rsidR="00B504B9" w:rsidRPr="008C179E">
              <w:rPr>
                <w:rFonts w:ascii="Calibri" w:eastAsia="Times New Roman" w:hAnsi="Calibri" w:cs="Calibri"/>
                <w:b/>
                <w:color w:val="000000"/>
                <w:lang w:val="nl-BE" w:eastAsia="fr-BE"/>
              </w:rPr>
              <w:t xml:space="preserve"> – Rubri</w:t>
            </w:r>
            <w:r w:rsidRPr="008C179E">
              <w:rPr>
                <w:rFonts w:ascii="Calibri" w:eastAsia="Times New Roman" w:hAnsi="Calibri" w:cs="Calibri"/>
                <w:b/>
                <w:color w:val="000000"/>
                <w:lang w:val="nl-BE" w:eastAsia="fr-BE"/>
              </w:rPr>
              <w:t>ek</w:t>
            </w:r>
            <w:r w:rsidR="00B504B9" w:rsidRPr="008C179E">
              <w:rPr>
                <w:rFonts w:ascii="Calibri" w:eastAsia="Times New Roman" w:hAnsi="Calibri" w:cs="Calibri"/>
                <w:b/>
                <w:color w:val="000000"/>
                <w:lang w:val="nl-BE" w:eastAsia="fr-BE"/>
              </w:rPr>
              <w:t xml:space="preserve"> 106</w:t>
            </w:r>
            <w:r w:rsidRPr="008C179E">
              <w:rPr>
                <w:rFonts w:ascii="Calibri" w:eastAsia="Times New Roman" w:hAnsi="Calibri" w:cs="Calibri"/>
                <w:b/>
                <w:color w:val="000000"/>
                <w:lang w:val="nl-BE" w:eastAsia="fr-BE"/>
              </w:rPr>
              <w:t>-</w:t>
            </w:r>
            <w:r w:rsidR="00B504B9" w:rsidRPr="008C179E">
              <w:rPr>
                <w:rFonts w:ascii="Calibri" w:eastAsia="Times New Roman" w:hAnsi="Calibri" w:cs="Calibri"/>
                <w:b/>
                <w:color w:val="000000"/>
                <w:lang w:val="nl-BE" w:eastAsia="fr-BE"/>
              </w:rPr>
              <w:t xml:space="preserve">1D </w:t>
            </w:r>
          </w:p>
        </w:tc>
        <w:tc>
          <w:tcPr>
            <w:tcW w:w="757" w:type="pct"/>
            <w:shd w:val="clear" w:color="auto" w:fill="95B3D7" w:themeFill="accent1" w:themeFillTint="99"/>
          </w:tcPr>
          <w:p w14:paraId="42F35B20" w14:textId="77777777" w:rsidR="00B504B9" w:rsidRPr="00F43AB6" w:rsidRDefault="00A541E6" w:rsidP="00E62AD7">
            <w:pPr>
              <w:spacing w:before="60" w:after="60" w:line="240" w:lineRule="auto"/>
              <w:ind w:left="72" w:right="-71"/>
              <w:rPr>
                <w:rFonts w:ascii="Calibri" w:eastAsia="Times New Roman" w:hAnsi="Calibri" w:cs="Calibri"/>
                <w:b/>
                <w:color w:val="000000"/>
                <w:lang w:eastAsia="fr-BE"/>
              </w:rPr>
            </w:pPr>
            <w:r w:rsidRPr="008E7017">
              <w:rPr>
                <w:rFonts w:ascii="Arial" w:hAnsi="Arial"/>
                <w:b/>
                <w:bCs/>
                <w:sz w:val="20"/>
                <w:szCs w:val="20"/>
                <w:lang w:val="nl-NL"/>
              </w:rPr>
              <w:t>Maximale opgeslagen hoeveelheid</w:t>
            </w:r>
            <w:r w:rsidR="00B504B9" w:rsidRPr="00B504B9">
              <w:rPr>
                <w:rFonts w:ascii="Calibri" w:eastAsia="Times New Roman" w:hAnsi="Calibri" w:cs="Calibri"/>
                <w:b/>
                <w:color w:val="000000"/>
                <w:lang w:eastAsia="fr-BE"/>
              </w:rPr>
              <w:t xml:space="preserve"> (kg)</w:t>
            </w:r>
          </w:p>
        </w:tc>
      </w:tr>
      <w:tr w:rsidR="004B4BD0" w:rsidRPr="00680A49" w14:paraId="5A8EE3E6" w14:textId="77777777" w:rsidTr="00B504B9">
        <w:tblPrEx>
          <w:tblLook w:val="01E0" w:firstRow="1" w:lastRow="1" w:firstColumn="1" w:lastColumn="1" w:noHBand="0" w:noVBand="0"/>
        </w:tblPrEx>
        <w:trPr>
          <w:trHeight w:val="1013"/>
        </w:trPr>
        <w:tc>
          <w:tcPr>
            <w:tcW w:w="263" w:type="pct"/>
            <w:tcBorders>
              <w:right w:val="single" w:sz="4" w:space="0" w:color="auto"/>
            </w:tcBorders>
          </w:tcPr>
          <w:p w14:paraId="30218113" w14:textId="77777777" w:rsidR="004B4BD0" w:rsidRPr="00214BDD" w:rsidRDefault="004B4BD0" w:rsidP="004B4BD0">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0"/>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2E6C9D">
              <w:rPr>
                <w:rFonts w:ascii="Arial" w:eastAsia="Times New Roman" w:hAnsi="Arial" w:cs="Arial"/>
                <w:sz w:val="20"/>
                <w:szCs w:val="20"/>
                <w:lang w:eastAsia="fr-BE"/>
              </w:rPr>
            </w:r>
            <w:r w:rsidR="002E6C9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706" w:type="pct"/>
            <w:tcBorders>
              <w:left w:val="single" w:sz="4" w:space="0" w:color="auto"/>
              <w:right w:val="single" w:sz="4" w:space="0" w:color="auto"/>
            </w:tcBorders>
            <w:shd w:val="clear" w:color="auto" w:fill="auto"/>
          </w:tcPr>
          <w:p w14:paraId="10618900" w14:textId="77777777" w:rsidR="008C179E" w:rsidRPr="004A0FAA" w:rsidRDefault="008C179E" w:rsidP="008C179E">
            <w:pPr>
              <w:spacing w:before="60" w:after="60"/>
              <w:rPr>
                <w:rFonts w:ascii="Arial" w:hAnsi="Arial" w:cs="Arial"/>
                <w:sz w:val="20"/>
                <w:szCs w:val="20"/>
                <w:lang w:val="nl-BE"/>
              </w:rPr>
            </w:pPr>
            <w:r w:rsidRPr="004A0FAA">
              <w:rPr>
                <w:rFonts w:ascii="Arial" w:hAnsi="Arial"/>
                <w:sz w:val="20"/>
                <w:szCs w:val="20"/>
                <w:lang w:val="nl-BE"/>
              </w:rPr>
              <w:t>Keukenafval en etensresten (behalve afvalstoffen van voedingsoliën en -vetten)</w:t>
            </w:r>
          </w:p>
          <w:p w14:paraId="08D18957" w14:textId="77777777" w:rsidR="004B4BD0" w:rsidRPr="00214BDD" w:rsidRDefault="008C179E" w:rsidP="008C179E">
            <w:pPr>
              <w:spacing w:before="60" w:after="60"/>
              <w:rPr>
                <w:rFonts w:ascii="Arial" w:hAnsi="Arial" w:cs="Arial"/>
                <w:sz w:val="20"/>
                <w:szCs w:val="20"/>
              </w:rPr>
            </w:pPr>
            <w:r w:rsidRPr="0042468A">
              <w:rPr>
                <w:rFonts w:ascii="Arial" w:hAnsi="Arial"/>
                <w:i/>
                <w:color w:val="000000"/>
                <w:sz w:val="20"/>
                <w:szCs w:val="20"/>
                <w:lang w:val="nl-BE"/>
              </w:rPr>
              <w:t>(cf. definities hierna)</w:t>
            </w:r>
          </w:p>
        </w:tc>
        <w:tc>
          <w:tcPr>
            <w:tcW w:w="1137" w:type="pct"/>
            <w:tcBorders>
              <w:left w:val="single" w:sz="4" w:space="0" w:color="auto"/>
            </w:tcBorders>
          </w:tcPr>
          <w:p w14:paraId="698E74E4" w14:textId="77777777" w:rsidR="004B4BD0" w:rsidRPr="00214BDD" w:rsidRDefault="004B4BD0" w:rsidP="004B4BD0">
            <w:pPr>
              <w:spacing w:before="60" w:after="60" w:line="240" w:lineRule="auto"/>
              <w:ind w:right="-69"/>
              <w:rPr>
                <w:rFonts w:ascii="Arial" w:eastAsia="Times New Roman" w:hAnsi="Arial" w:cs="Arial"/>
                <w:sz w:val="20"/>
                <w:szCs w:val="20"/>
                <w:lang w:eastAsia="fr-BE"/>
              </w:rPr>
            </w:pPr>
          </w:p>
        </w:tc>
        <w:tc>
          <w:tcPr>
            <w:tcW w:w="530" w:type="pct"/>
            <w:tcBorders>
              <w:left w:val="single" w:sz="4" w:space="0" w:color="auto"/>
            </w:tcBorders>
          </w:tcPr>
          <w:p w14:paraId="19274811" w14:textId="77777777" w:rsidR="004B4BD0" w:rsidRPr="00214BDD" w:rsidRDefault="004B4BD0" w:rsidP="004B4BD0">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2</w:t>
            </w:r>
            <w:r w:rsidR="003575D3">
              <w:rPr>
                <w:rFonts w:ascii="Arial" w:hAnsi="Arial" w:cs="Arial"/>
                <w:sz w:val="20"/>
                <w:szCs w:val="20"/>
              </w:rPr>
              <w:t>0</w:t>
            </w:r>
            <w:r>
              <w:rPr>
                <w:rFonts w:ascii="Arial" w:hAnsi="Arial" w:cs="Arial"/>
                <w:sz w:val="20"/>
                <w:szCs w:val="20"/>
              </w:rPr>
              <w:t xml:space="preserve">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08</w:t>
            </w:r>
          </w:p>
        </w:tc>
        <w:tc>
          <w:tcPr>
            <w:tcW w:w="607" w:type="pct"/>
            <w:tcBorders>
              <w:left w:val="single" w:sz="4" w:space="0" w:color="auto"/>
            </w:tcBorders>
          </w:tcPr>
          <w:p w14:paraId="1304639C" w14:textId="77777777" w:rsidR="004B4BD0" w:rsidRPr="00214BDD" w:rsidRDefault="004B4BD0" w:rsidP="004B4BD0">
            <w:pPr>
              <w:spacing w:before="60" w:after="60" w:line="240" w:lineRule="auto"/>
              <w:ind w:left="-74" w:right="-71"/>
              <w:jc w:val="center"/>
              <w:rPr>
                <w:rFonts w:ascii="Arial" w:hAnsi="Arial" w:cs="Arial"/>
                <w:sz w:val="20"/>
                <w:szCs w:val="20"/>
              </w:rPr>
            </w:pPr>
            <w:r>
              <w:rPr>
                <w:rFonts w:ascii="Arial" w:hAnsi="Arial" w:cs="Arial"/>
                <w:sz w:val="20"/>
                <w:szCs w:val="20"/>
              </w:rPr>
              <w:t>CATW</w:t>
            </w:r>
          </w:p>
        </w:tc>
        <w:tc>
          <w:tcPr>
            <w:tcW w:w="757" w:type="pct"/>
            <w:tcBorders>
              <w:left w:val="single" w:sz="4" w:space="0" w:color="auto"/>
            </w:tcBorders>
            <w:vAlign w:val="center"/>
          </w:tcPr>
          <w:p w14:paraId="2A6E0A53" w14:textId="77777777" w:rsidR="004B4BD0" w:rsidRDefault="00B504B9" w:rsidP="00B504B9">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4B4BD0" w:rsidRPr="00680A49" w14:paraId="64DFF78C" w14:textId="77777777" w:rsidTr="00B504B9">
        <w:tblPrEx>
          <w:tblLook w:val="01E0" w:firstRow="1" w:lastRow="1" w:firstColumn="1" w:lastColumn="1" w:noHBand="0" w:noVBand="0"/>
        </w:tblPrEx>
        <w:trPr>
          <w:trHeight w:val="891"/>
        </w:trPr>
        <w:tc>
          <w:tcPr>
            <w:tcW w:w="263" w:type="pct"/>
            <w:tcBorders>
              <w:right w:val="single" w:sz="4" w:space="0" w:color="auto"/>
            </w:tcBorders>
          </w:tcPr>
          <w:p w14:paraId="36C9CEEA" w14:textId="77777777" w:rsidR="004B4BD0" w:rsidRPr="00214BDD" w:rsidRDefault="004B4BD0" w:rsidP="004B4BD0">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1"/>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2E6C9D">
              <w:rPr>
                <w:rFonts w:ascii="Arial" w:eastAsia="Times New Roman" w:hAnsi="Arial" w:cs="Arial"/>
                <w:sz w:val="20"/>
                <w:szCs w:val="20"/>
                <w:lang w:eastAsia="fr-BE"/>
              </w:rPr>
            </w:r>
            <w:r w:rsidR="002E6C9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706" w:type="pct"/>
            <w:tcBorders>
              <w:left w:val="single" w:sz="4" w:space="0" w:color="auto"/>
              <w:right w:val="single" w:sz="4" w:space="0" w:color="auto"/>
            </w:tcBorders>
            <w:shd w:val="clear" w:color="auto" w:fill="auto"/>
          </w:tcPr>
          <w:p w14:paraId="7713B11C" w14:textId="77777777" w:rsidR="004B4BD0" w:rsidRPr="00214BDD" w:rsidRDefault="008C179E" w:rsidP="004B4BD0">
            <w:pPr>
              <w:spacing w:before="60" w:after="60"/>
              <w:rPr>
                <w:rFonts w:ascii="Arial" w:hAnsi="Arial" w:cs="Arial"/>
                <w:sz w:val="20"/>
                <w:szCs w:val="20"/>
              </w:rPr>
            </w:pPr>
            <w:proofErr w:type="spellStart"/>
            <w:r>
              <w:rPr>
                <w:rFonts w:ascii="Arial" w:hAnsi="Arial"/>
                <w:sz w:val="20"/>
                <w:szCs w:val="20"/>
              </w:rPr>
              <w:t>Afgewerkte</w:t>
            </w:r>
            <w:proofErr w:type="spellEnd"/>
            <w:r>
              <w:rPr>
                <w:rFonts w:ascii="Arial" w:hAnsi="Arial"/>
                <w:sz w:val="20"/>
                <w:szCs w:val="20"/>
              </w:rPr>
              <w:t xml:space="preserve"> </w:t>
            </w:r>
            <w:proofErr w:type="spellStart"/>
            <w:r>
              <w:rPr>
                <w:rFonts w:ascii="Arial" w:hAnsi="Arial"/>
                <w:sz w:val="20"/>
                <w:szCs w:val="20"/>
              </w:rPr>
              <w:t>voedingsoliën</w:t>
            </w:r>
            <w:proofErr w:type="spellEnd"/>
            <w:r>
              <w:rPr>
                <w:rFonts w:ascii="Arial" w:hAnsi="Arial"/>
                <w:sz w:val="20"/>
                <w:szCs w:val="20"/>
              </w:rPr>
              <w:t xml:space="preserve"> en -</w:t>
            </w:r>
            <w:proofErr w:type="spellStart"/>
            <w:r>
              <w:rPr>
                <w:rFonts w:ascii="Arial" w:hAnsi="Arial"/>
                <w:sz w:val="20"/>
                <w:szCs w:val="20"/>
              </w:rPr>
              <w:t>vetten</w:t>
            </w:r>
            <w:proofErr w:type="spellEnd"/>
          </w:p>
        </w:tc>
        <w:tc>
          <w:tcPr>
            <w:tcW w:w="1137" w:type="pct"/>
            <w:tcBorders>
              <w:left w:val="single" w:sz="4" w:space="0" w:color="auto"/>
            </w:tcBorders>
          </w:tcPr>
          <w:p w14:paraId="497E71A9" w14:textId="77777777" w:rsidR="004B4BD0" w:rsidRPr="00214BDD" w:rsidRDefault="004B4BD0" w:rsidP="004B4BD0">
            <w:pPr>
              <w:spacing w:before="60" w:after="60" w:line="240" w:lineRule="auto"/>
              <w:ind w:right="-69"/>
              <w:rPr>
                <w:rFonts w:ascii="Arial" w:eastAsia="Times New Roman" w:hAnsi="Arial" w:cs="Arial"/>
                <w:sz w:val="20"/>
                <w:szCs w:val="20"/>
                <w:lang w:eastAsia="fr-BE"/>
              </w:rPr>
            </w:pPr>
          </w:p>
        </w:tc>
        <w:tc>
          <w:tcPr>
            <w:tcW w:w="530" w:type="pct"/>
            <w:tcBorders>
              <w:left w:val="single" w:sz="4" w:space="0" w:color="auto"/>
            </w:tcBorders>
          </w:tcPr>
          <w:p w14:paraId="12DB4F37" w14:textId="77777777" w:rsidR="004B4BD0" w:rsidRPr="00214BDD" w:rsidRDefault="004B4BD0" w:rsidP="004B4BD0">
            <w:pPr>
              <w:spacing w:before="60" w:after="60" w:line="240" w:lineRule="auto"/>
              <w:ind w:left="-74" w:right="-71"/>
              <w:jc w:val="center"/>
              <w:rPr>
                <w:rFonts w:ascii="Arial" w:hAnsi="Arial" w:cs="Arial"/>
                <w:sz w:val="20"/>
                <w:szCs w:val="20"/>
              </w:rPr>
            </w:pPr>
            <w:r w:rsidRPr="00214BDD">
              <w:rPr>
                <w:rFonts w:ascii="Arial" w:hAnsi="Arial" w:cs="Arial"/>
                <w:sz w:val="20"/>
                <w:szCs w:val="20"/>
              </w:rPr>
              <w:t>20</w:t>
            </w:r>
            <w:r>
              <w:rPr>
                <w:rFonts w:ascii="Arial" w:hAnsi="Arial" w:cs="Arial"/>
                <w:sz w:val="20"/>
                <w:szCs w:val="20"/>
              </w:rPr>
              <w:t xml:space="preserve">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25</w:t>
            </w:r>
          </w:p>
        </w:tc>
        <w:tc>
          <w:tcPr>
            <w:tcW w:w="607" w:type="pct"/>
            <w:tcBorders>
              <w:left w:val="single" w:sz="4" w:space="0" w:color="auto"/>
            </w:tcBorders>
          </w:tcPr>
          <w:p w14:paraId="027ABD43" w14:textId="77777777" w:rsidR="004B4BD0" w:rsidRPr="00214BDD" w:rsidRDefault="004B4BD0" w:rsidP="004B4BD0">
            <w:pPr>
              <w:spacing w:before="60" w:after="60" w:line="240" w:lineRule="auto"/>
              <w:ind w:left="-74" w:right="-71"/>
              <w:jc w:val="center"/>
              <w:rPr>
                <w:rFonts w:ascii="Arial" w:hAnsi="Arial" w:cs="Arial"/>
                <w:sz w:val="20"/>
                <w:szCs w:val="20"/>
              </w:rPr>
            </w:pPr>
            <w:r>
              <w:rPr>
                <w:rFonts w:ascii="Arial" w:hAnsi="Arial" w:cs="Arial"/>
                <w:sz w:val="20"/>
                <w:szCs w:val="20"/>
              </w:rPr>
              <w:t>CATW</w:t>
            </w:r>
          </w:p>
        </w:tc>
        <w:tc>
          <w:tcPr>
            <w:tcW w:w="757" w:type="pct"/>
            <w:tcBorders>
              <w:left w:val="single" w:sz="4" w:space="0" w:color="auto"/>
            </w:tcBorders>
            <w:vAlign w:val="center"/>
          </w:tcPr>
          <w:p w14:paraId="39BB635F" w14:textId="77777777" w:rsidR="004B4BD0" w:rsidRDefault="00B504B9" w:rsidP="00B504B9">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E62AD7" w:rsidRPr="00F43AB6" w14:paraId="10DB9FDD" w14:textId="77777777" w:rsidTr="00E62AD7">
        <w:trPr>
          <w:trHeight w:val="728"/>
        </w:trPr>
        <w:tc>
          <w:tcPr>
            <w:tcW w:w="4243" w:type="pct"/>
            <w:gridSpan w:val="5"/>
            <w:shd w:val="clear" w:color="auto" w:fill="95B3D7" w:themeFill="accent1" w:themeFillTint="99"/>
            <w:vAlign w:val="center"/>
          </w:tcPr>
          <w:p w14:paraId="7F28A400" w14:textId="77777777" w:rsidR="00E62AD7" w:rsidRPr="008C179E" w:rsidRDefault="00E62AD7" w:rsidP="008C179E">
            <w:pPr>
              <w:spacing w:before="60" w:after="60" w:line="240" w:lineRule="auto"/>
              <w:ind w:left="72" w:right="-71"/>
              <w:rPr>
                <w:rFonts w:ascii="Calibri" w:eastAsia="Times New Roman" w:hAnsi="Calibri" w:cs="Calibri"/>
                <w:b/>
                <w:color w:val="000000"/>
                <w:lang w:val="nl-BE" w:eastAsia="fr-BE"/>
              </w:rPr>
            </w:pPr>
            <w:r w:rsidRPr="008C179E">
              <w:rPr>
                <w:rFonts w:ascii="Calibri" w:eastAsia="Times New Roman" w:hAnsi="Calibri" w:cs="Calibri"/>
                <w:b/>
                <w:color w:val="000000"/>
                <w:lang w:val="nl-BE" w:eastAsia="fr-BE"/>
              </w:rPr>
              <w:t>TOTA</w:t>
            </w:r>
            <w:r w:rsidR="008C179E" w:rsidRPr="008C179E">
              <w:rPr>
                <w:rFonts w:ascii="Calibri" w:eastAsia="Times New Roman" w:hAnsi="Calibri" w:cs="Calibri"/>
                <w:b/>
                <w:color w:val="000000"/>
                <w:lang w:val="nl-BE" w:eastAsia="fr-BE"/>
              </w:rPr>
              <w:t>A</w:t>
            </w:r>
            <w:r w:rsidRPr="008C179E">
              <w:rPr>
                <w:rFonts w:ascii="Calibri" w:eastAsia="Times New Roman" w:hAnsi="Calibri" w:cs="Calibri"/>
                <w:b/>
                <w:color w:val="000000"/>
                <w:lang w:val="nl-BE" w:eastAsia="fr-BE"/>
              </w:rPr>
              <w:t xml:space="preserve">L </w:t>
            </w:r>
            <w:r w:rsidR="008C179E">
              <w:rPr>
                <w:rFonts w:ascii="Calibri" w:eastAsia="Times New Roman" w:hAnsi="Calibri" w:cs="Calibri"/>
                <w:b/>
                <w:color w:val="000000"/>
                <w:lang w:val="nl-BE" w:eastAsia="fr-BE"/>
              </w:rPr>
              <w:t>K</w:t>
            </w:r>
            <w:r w:rsidR="008C179E" w:rsidRPr="00A541E6">
              <w:rPr>
                <w:rFonts w:ascii="Calibri" w:eastAsia="Times New Roman" w:hAnsi="Calibri" w:cs="Calibri"/>
                <w:b/>
                <w:color w:val="000000"/>
                <w:lang w:val="nl-BE" w:eastAsia="fr-BE"/>
              </w:rPr>
              <w:t>eukenafval en etensresten</w:t>
            </w:r>
            <w:r w:rsidR="008C179E" w:rsidRPr="008C179E">
              <w:rPr>
                <w:rFonts w:ascii="Calibri" w:eastAsia="Times New Roman" w:hAnsi="Calibri" w:cs="Calibri"/>
                <w:b/>
                <w:color w:val="000000"/>
                <w:lang w:val="nl-BE" w:eastAsia="fr-BE"/>
              </w:rPr>
              <w:t xml:space="preserve"> </w:t>
            </w:r>
            <w:r w:rsidRPr="008C179E">
              <w:rPr>
                <w:rFonts w:ascii="Calibri" w:eastAsia="Times New Roman" w:hAnsi="Calibri" w:cs="Calibri"/>
                <w:b/>
                <w:color w:val="000000"/>
                <w:lang w:val="nl-BE" w:eastAsia="fr-BE"/>
              </w:rPr>
              <w:t>– Rubri</w:t>
            </w:r>
            <w:r w:rsidR="008C179E" w:rsidRPr="008C179E">
              <w:rPr>
                <w:rFonts w:ascii="Calibri" w:eastAsia="Times New Roman" w:hAnsi="Calibri" w:cs="Calibri"/>
                <w:b/>
                <w:color w:val="000000"/>
                <w:lang w:val="nl-BE" w:eastAsia="fr-BE"/>
              </w:rPr>
              <w:t xml:space="preserve">ek </w:t>
            </w:r>
            <w:r w:rsidRPr="008C179E">
              <w:rPr>
                <w:rFonts w:ascii="Calibri" w:eastAsia="Times New Roman" w:hAnsi="Calibri" w:cs="Calibri"/>
                <w:b/>
                <w:color w:val="000000"/>
                <w:lang w:val="nl-BE" w:eastAsia="fr-BE"/>
              </w:rPr>
              <w:t>106</w:t>
            </w:r>
            <w:r w:rsidR="008C179E" w:rsidRPr="008C179E">
              <w:rPr>
                <w:rFonts w:ascii="Calibri" w:eastAsia="Times New Roman" w:hAnsi="Calibri" w:cs="Calibri"/>
                <w:b/>
                <w:color w:val="000000"/>
                <w:lang w:val="nl-BE" w:eastAsia="fr-BE"/>
              </w:rPr>
              <w:t>-</w:t>
            </w:r>
            <w:r w:rsidRPr="008C179E">
              <w:rPr>
                <w:rFonts w:ascii="Calibri" w:eastAsia="Times New Roman" w:hAnsi="Calibri" w:cs="Calibri"/>
                <w:b/>
                <w:color w:val="000000"/>
                <w:lang w:val="nl-BE" w:eastAsia="fr-BE"/>
              </w:rPr>
              <w:t>1D</w:t>
            </w:r>
            <w:r w:rsidR="00B504B9" w:rsidRPr="008C179E">
              <w:rPr>
                <w:rFonts w:ascii="Calibri" w:eastAsia="Times New Roman" w:hAnsi="Calibri" w:cs="Calibri"/>
                <w:b/>
                <w:color w:val="000000"/>
                <w:lang w:val="nl-BE" w:eastAsia="fr-BE"/>
              </w:rPr>
              <w:t> :</w:t>
            </w:r>
          </w:p>
        </w:tc>
        <w:tc>
          <w:tcPr>
            <w:tcW w:w="757" w:type="pct"/>
            <w:shd w:val="clear" w:color="auto" w:fill="95B3D7" w:themeFill="accent1" w:themeFillTint="99"/>
            <w:vAlign w:val="center"/>
          </w:tcPr>
          <w:p w14:paraId="552894A7" w14:textId="77777777" w:rsidR="00E62AD7" w:rsidRPr="00F43AB6" w:rsidRDefault="00E62AD7" w:rsidP="00E501EF">
            <w:pPr>
              <w:spacing w:before="60" w:after="60" w:line="240" w:lineRule="auto"/>
              <w:ind w:left="72"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 </w:t>
            </w:r>
          </w:p>
        </w:tc>
      </w:tr>
    </w:tbl>
    <w:p w14:paraId="5490A8EA" w14:textId="77777777" w:rsidR="004B4BD0" w:rsidRDefault="004B4BD0" w:rsidP="004B4BD0">
      <w:pPr>
        <w:rPr>
          <w:lang w:eastAsia="fr-BE"/>
        </w:rPr>
      </w:pPr>
    </w:p>
    <w:p w14:paraId="4CAD0BB9" w14:textId="77777777" w:rsidR="00F1458E" w:rsidRPr="008C179E" w:rsidRDefault="00F1458E" w:rsidP="001A373A">
      <w:pPr>
        <w:pStyle w:val="Titre1"/>
        <w:rPr>
          <w:lang w:val="nl-BE" w:eastAsia="fr-BE"/>
        </w:rPr>
      </w:pPr>
      <w:r w:rsidRPr="008C179E">
        <w:rPr>
          <w:lang w:val="nl-BE" w:eastAsia="fr-BE"/>
        </w:rPr>
        <w:t>D</w:t>
      </w:r>
      <w:r w:rsidR="008C179E" w:rsidRPr="008C179E">
        <w:rPr>
          <w:lang w:val="nl-BE" w:eastAsia="fr-BE"/>
        </w:rPr>
        <w:t>efinities van bepaalde types van dierlijke bijproducten:</w:t>
      </w:r>
      <w:r w:rsidRPr="008C179E">
        <w:rPr>
          <w:lang w:val="nl-BE" w:eastAsia="fr-BE"/>
        </w:rPr>
        <w:t xml:space="preserve"> </w:t>
      </w:r>
    </w:p>
    <w:p w14:paraId="25A79592" w14:textId="77777777" w:rsidR="008C179E" w:rsidRPr="008C179E" w:rsidRDefault="008C179E" w:rsidP="008C179E">
      <w:pPr>
        <w:pStyle w:val="Titre2"/>
        <w:ind w:left="714" w:hanging="357"/>
      </w:pPr>
      <w:bookmarkStart w:id="17" w:name="animal_familier"/>
      <w:bookmarkStart w:id="18" w:name="MRS"/>
      <w:proofErr w:type="spellStart"/>
      <w:r w:rsidRPr="008C179E">
        <w:t>Gezelschapsdier</w:t>
      </w:r>
      <w:proofErr w:type="spellEnd"/>
      <w:r w:rsidRPr="008C179E">
        <w:t xml:space="preserve">: </w:t>
      </w:r>
    </w:p>
    <w:bookmarkEnd w:id="17"/>
    <w:p w14:paraId="2921C1F4" w14:textId="77777777" w:rsidR="008C179E" w:rsidRPr="008C179E" w:rsidRDefault="008C179E" w:rsidP="008C179E">
      <w:pPr>
        <w:pStyle w:val="Paragraphedeliste"/>
        <w:suppressAutoHyphens/>
        <w:rPr>
          <w:rFonts w:ascii="Source Sans Pro" w:hAnsi="Source Sans Pro" w:cs="Arial"/>
          <w:sz w:val="20"/>
          <w:szCs w:val="20"/>
          <w:lang w:val="nl-BE"/>
        </w:rPr>
      </w:pPr>
      <w:r w:rsidRPr="008C179E">
        <w:rPr>
          <w:rFonts w:ascii="Source Sans Pro" w:hAnsi="Source Sans Pro" w:cs="Arial"/>
          <w:sz w:val="20"/>
          <w:szCs w:val="20"/>
        </w:rPr>
        <w:fldChar w:fldCharType="begin"/>
      </w:r>
      <w:r w:rsidRPr="008C179E">
        <w:rPr>
          <w:rFonts w:ascii="Source Sans Pro" w:hAnsi="Source Sans Pro" w:cs="Arial"/>
          <w:sz w:val="20"/>
          <w:szCs w:val="20"/>
          <w:lang w:val="nl-BE"/>
        </w:rPr>
        <w:instrText xml:space="preserve"> HYPERLINK "https://eur-lex.europa.eu/legal-content/NL/TXT/HTML/?uri=CELEX:02009R1069-20191214&amp;from=FR" </w:instrText>
      </w:r>
      <w:r w:rsidRPr="008C179E">
        <w:rPr>
          <w:rFonts w:ascii="Source Sans Pro" w:hAnsi="Source Sans Pro" w:cs="Arial"/>
          <w:sz w:val="20"/>
          <w:szCs w:val="20"/>
        </w:rPr>
        <w:fldChar w:fldCharType="separate"/>
      </w:r>
      <w:r w:rsidRPr="008C179E">
        <w:rPr>
          <w:rStyle w:val="Lienhypertexte"/>
          <w:rFonts w:ascii="Source Sans Pro" w:hAnsi="Source Sans Pro"/>
          <w:sz w:val="20"/>
          <w:szCs w:val="20"/>
          <w:lang w:val="nl-BE"/>
        </w:rPr>
        <w:t>[Art. 3 punt 8. van Verordening (EG) nr. 1069/2009]</w:t>
      </w:r>
      <w:r w:rsidRPr="008C179E">
        <w:rPr>
          <w:rFonts w:ascii="Source Sans Pro" w:hAnsi="Source Sans Pro" w:cs="Arial"/>
          <w:sz w:val="20"/>
          <w:szCs w:val="20"/>
        </w:rPr>
        <w:fldChar w:fldCharType="end"/>
      </w:r>
    </w:p>
    <w:p w14:paraId="0F1A8529" w14:textId="77777777" w:rsidR="008C179E" w:rsidRPr="008C179E" w:rsidRDefault="008C179E" w:rsidP="008C179E">
      <w:pPr>
        <w:pStyle w:val="Paragraphedeliste"/>
        <w:suppressAutoHyphens/>
        <w:spacing w:after="0"/>
        <w:rPr>
          <w:rFonts w:ascii="Source Sans Pro" w:hAnsi="Source Sans Pro" w:cs="Arial"/>
          <w:i/>
          <w:sz w:val="20"/>
          <w:szCs w:val="20"/>
          <w:lang w:val="nl-BE"/>
        </w:rPr>
      </w:pPr>
      <w:r w:rsidRPr="008C179E">
        <w:rPr>
          <w:rFonts w:ascii="Source Sans Pro" w:hAnsi="Source Sans Pro"/>
          <w:i/>
          <w:sz w:val="20"/>
          <w:szCs w:val="20"/>
          <w:lang w:val="nl-BE"/>
        </w:rPr>
        <w:t>Alle dieren van soorten die gewoonlijk door de mens worden gevoed en gehouden, doch niet gegeten, en die niet voor veeteelt worden gehouden.</w:t>
      </w:r>
    </w:p>
    <w:p w14:paraId="07732F5E" w14:textId="77777777" w:rsidR="008C179E" w:rsidRPr="008C179E" w:rsidRDefault="008C179E" w:rsidP="008C179E">
      <w:pPr>
        <w:pStyle w:val="Titre2"/>
        <w:ind w:left="714" w:hanging="357"/>
      </w:pPr>
      <w:proofErr w:type="spellStart"/>
      <w:r w:rsidRPr="008C179E">
        <w:t>Landbouwhuisdier</w:t>
      </w:r>
      <w:proofErr w:type="spellEnd"/>
      <w:r w:rsidRPr="008C179E">
        <w:t>:</w:t>
      </w:r>
    </w:p>
    <w:p w14:paraId="68ECE8D6" w14:textId="77777777" w:rsidR="008C179E" w:rsidRPr="008C179E" w:rsidRDefault="002E6C9D" w:rsidP="008C179E">
      <w:pPr>
        <w:pStyle w:val="Paragraphedeliste"/>
        <w:suppressAutoHyphens/>
        <w:rPr>
          <w:rFonts w:ascii="Source Sans Pro" w:hAnsi="Source Sans Pro" w:cs="Arial"/>
          <w:sz w:val="20"/>
          <w:szCs w:val="20"/>
          <w:lang w:val="nl-BE"/>
        </w:rPr>
      </w:pPr>
      <w:hyperlink r:id="rId10" w:history="1">
        <w:r w:rsidR="008C179E" w:rsidRPr="008C179E">
          <w:rPr>
            <w:rStyle w:val="Lienhypertexte"/>
            <w:rFonts w:ascii="Source Sans Pro" w:hAnsi="Source Sans Pro"/>
            <w:sz w:val="20"/>
            <w:szCs w:val="20"/>
            <w:lang w:val="nl-BE"/>
          </w:rPr>
          <w:t>[Art. 3 punt 6. van Verordening (EG) nr. 1069/2009]</w:t>
        </w:r>
      </w:hyperlink>
    </w:p>
    <w:p w14:paraId="63AD42B7" w14:textId="77777777" w:rsidR="008C179E" w:rsidRPr="008C179E" w:rsidRDefault="008C179E" w:rsidP="008C179E">
      <w:pPr>
        <w:pStyle w:val="Paragraphedeliste"/>
        <w:suppressAutoHyphens/>
        <w:spacing w:after="0"/>
        <w:rPr>
          <w:rFonts w:ascii="Source Sans Pro" w:hAnsi="Source Sans Pro"/>
          <w:i/>
          <w:sz w:val="20"/>
          <w:szCs w:val="20"/>
          <w:lang w:val="nl-BE"/>
        </w:rPr>
      </w:pPr>
      <w:r w:rsidRPr="008C179E">
        <w:rPr>
          <w:rFonts w:ascii="Source Sans Pro" w:hAnsi="Source Sans Pro"/>
          <w:i/>
          <w:sz w:val="20"/>
          <w:szCs w:val="20"/>
          <w:lang w:val="nl-BE"/>
        </w:rPr>
        <w:t>a) alle dieren die door de mens worden gehouden, vetgemest of gefokt en die worden gebruikt voor de productie van voedsel, wol, bont, veren, huiden of een ander dierlijk product of voor andere veeteeltdoeleinden;</w:t>
      </w:r>
    </w:p>
    <w:p w14:paraId="08E552AE" w14:textId="77777777" w:rsidR="008C179E" w:rsidRPr="008C179E" w:rsidRDefault="008C179E" w:rsidP="008C179E">
      <w:pPr>
        <w:pStyle w:val="Paragraphedeliste"/>
        <w:suppressAutoHyphens/>
        <w:spacing w:after="0"/>
        <w:rPr>
          <w:rFonts w:ascii="Source Sans Pro" w:hAnsi="Source Sans Pro"/>
          <w:i/>
          <w:sz w:val="20"/>
          <w:szCs w:val="20"/>
          <w:lang w:val="nl-BE"/>
        </w:rPr>
      </w:pPr>
      <w:r w:rsidRPr="008C179E">
        <w:rPr>
          <w:rFonts w:ascii="Source Sans Pro" w:hAnsi="Source Sans Pro"/>
          <w:i/>
          <w:sz w:val="20"/>
          <w:szCs w:val="20"/>
          <w:lang w:val="nl-BE"/>
        </w:rPr>
        <w:t xml:space="preserve">b) </w:t>
      </w:r>
      <w:proofErr w:type="spellStart"/>
      <w:r w:rsidRPr="008C179E">
        <w:rPr>
          <w:rFonts w:ascii="Source Sans Pro" w:hAnsi="Source Sans Pro"/>
          <w:i/>
          <w:sz w:val="20"/>
          <w:szCs w:val="20"/>
          <w:lang w:val="nl-BE"/>
        </w:rPr>
        <w:t>paardachtigen</w:t>
      </w:r>
      <w:proofErr w:type="spellEnd"/>
      <w:r w:rsidRPr="008C179E">
        <w:rPr>
          <w:rFonts w:ascii="Source Sans Pro" w:hAnsi="Source Sans Pro"/>
          <w:i/>
          <w:sz w:val="20"/>
          <w:szCs w:val="20"/>
          <w:lang w:val="nl-BE"/>
        </w:rPr>
        <w:t>.</w:t>
      </w:r>
    </w:p>
    <w:p w14:paraId="60A19BC6" w14:textId="77777777" w:rsidR="008C179E" w:rsidRPr="00773DA9" w:rsidRDefault="008C179E" w:rsidP="008C179E">
      <w:pPr>
        <w:pStyle w:val="Titre2"/>
        <w:ind w:left="714" w:hanging="357"/>
        <w:rPr>
          <w:lang w:val="nl-NL"/>
        </w:rPr>
      </w:pPr>
      <w:r w:rsidRPr="00773DA9">
        <w:rPr>
          <w:lang w:val="nl-NL"/>
        </w:rPr>
        <w:t>Kadavers van dieren gebruikt voor wetenschappelijke doeleinden:</w:t>
      </w:r>
    </w:p>
    <w:p w14:paraId="32E1EE78" w14:textId="77777777" w:rsidR="008C179E" w:rsidRPr="00AF3FD9" w:rsidRDefault="008C179E" w:rsidP="008C179E">
      <w:pPr>
        <w:pStyle w:val="Paragraphedeliste"/>
        <w:spacing w:after="0" w:line="240" w:lineRule="auto"/>
        <w:rPr>
          <w:rFonts w:ascii="Arial" w:hAnsi="Arial" w:cs="Arial"/>
          <w:b/>
          <w:sz w:val="20"/>
          <w:szCs w:val="20"/>
          <w:u w:val="single"/>
          <w:lang w:val="nl-BE"/>
        </w:rPr>
      </w:pPr>
      <w:r w:rsidRPr="008C179E">
        <w:rPr>
          <w:rFonts w:ascii="Source Sans Pro" w:hAnsi="Source Sans Pro"/>
          <w:i/>
          <w:sz w:val="20"/>
          <w:szCs w:val="20"/>
          <w:lang w:val="nl-BE"/>
        </w:rPr>
        <w:t xml:space="preserve">Het gaat om dierlijke bijproducten gebruikt volgens de procedures beoogd in artikel 3 van de </w:t>
      </w:r>
      <w:hyperlink r:id="rId11" w:history="1">
        <w:r w:rsidRPr="008C179E">
          <w:rPr>
            <w:rStyle w:val="Lienhypertexte"/>
            <w:rFonts w:ascii="Source Sans Pro" w:hAnsi="Source Sans Pro"/>
            <w:sz w:val="20"/>
            <w:szCs w:val="20"/>
            <w:lang w:val="nl-BE"/>
          </w:rPr>
          <w:t>Richtlijn 2010/63/EU</w:t>
        </w:r>
      </w:hyperlink>
      <w:r w:rsidRPr="00AF3FD9">
        <w:rPr>
          <w:rFonts w:ascii="Arial" w:hAnsi="Arial"/>
          <w:sz w:val="20"/>
          <w:szCs w:val="20"/>
          <w:lang w:val="nl-BE"/>
        </w:rPr>
        <w:t xml:space="preserve"> </w:t>
      </w:r>
      <w:r w:rsidRPr="008C179E">
        <w:rPr>
          <w:rFonts w:ascii="Source Sans Pro" w:hAnsi="Source Sans Pro"/>
          <w:i/>
          <w:sz w:val="20"/>
          <w:szCs w:val="20"/>
          <w:lang w:val="nl-BE"/>
        </w:rPr>
        <w:t>betreffende de bescherming van dieren die worden gebruikt voor wetenschappelijke doeleinden.</w:t>
      </w:r>
    </w:p>
    <w:p w14:paraId="20864EE2" w14:textId="77777777" w:rsidR="008C179E" w:rsidRPr="008C179E" w:rsidRDefault="008C179E" w:rsidP="008C179E">
      <w:pPr>
        <w:pStyle w:val="Titre2"/>
        <w:ind w:left="714" w:hanging="357"/>
      </w:pPr>
      <w:proofErr w:type="spellStart"/>
      <w:r w:rsidRPr="008C179E">
        <w:lastRenderedPageBreak/>
        <w:t>Gespecificeerd</w:t>
      </w:r>
      <w:proofErr w:type="spellEnd"/>
      <w:r w:rsidRPr="008C179E">
        <w:t xml:space="preserve"> </w:t>
      </w:r>
      <w:proofErr w:type="spellStart"/>
      <w:r w:rsidRPr="008C179E">
        <w:t>risicomateriaal</w:t>
      </w:r>
      <w:proofErr w:type="spellEnd"/>
      <w:r w:rsidRPr="008C179E">
        <w:t xml:space="preserve"> - GRM:</w:t>
      </w:r>
    </w:p>
    <w:bookmarkEnd w:id="18"/>
    <w:p w14:paraId="5B8CED0C" w14:textId="77777777" w:rsidR="008C179E" w:rsidRPr="008C179E" w:rsidRDefault="008C179E" w:rsidP="008C179E">
      <w:pPr>
        <w:autoSpaceDE w:val="0"/>
        <w:autoSpaceDN w:val="0"/>
        <w:adjustRightInd w:val="0"/>
        <w:spacing w:after="0"/>
        <w:ind w:left="720"/>
        <w:rPr>
          <w:rFonts w:ascii="Source Sans Pro" w:hAnsi="Source Sans Pro" w:cs="Arial"/>
          <w:sz w:val="20"/>
          <w:szCs w:val="20"/>
          <w:lang w:val="nl-BE"/>
        </w:rPr>
      </w:pPr>
      <w:r w:rsidRPr="008C179E">
        <w:rPr>
          <w:rFonts w:ascii="Source Sans Pro" w:hAnsi="Source Sans Pro" w:cs="Arial"/>
          <w:sz w:val="20"/>
          <w:szCs w:val="20"/>
        </w:rPr>
        <w:fldChar w:fldCharType="begin"/>
      </w:r>
      <w:r w:rsidRPr="008C179E">
        <w:rPr>
          <w:rFonts w:ascii="Source Sans Pro" w:hAnsi="Source Sans Pro" w:cs="Arial"/>
          <w:sz w:val="20"/>
          <w:szCs w:val="20"/>
          <w:lang w:val="nl-BE"/>
        </w:rPr>
        <w:instrText xml:space="preserve"> HYPERLINK "https://eur-lex.europa.eu/legal-content/NL/TXT/HTML/?uri=CELEX:32001R0999&amp;from=FR" </w:instrText>
      </w:r>
      <w:r w:rsidRPr="008C179E">
        <w:rPr>
          <w:rFonts w:ascii="Source Sans Pro" w:hAnsi="Source Sans Pro" w:cs="Arial"/>
          <w:sz w:val="20"/>
          <w:szCs w:val="20"/>
        </w:rPr>
        <w:fldChar w:fldCharType="separate"/>
      </w:r>
      <w:r w:rsidRPr="008C179E">
        <w:rPr>
          <w:rStyle w:val="Lienhypertexte"/>
          <w:rFonts w:ascii="Source Sans Pro" w:hAnsi="Source Sans Pro"/>
          <w:sz w:val="20"/>
          <w:szCs w:val="20"/>
          <w:lang w:val="nl-BE"/>
        </w:rPr>
        <w:t>[Art. 3, paragraaf 1, punt g) en bijlage V van Verordening (EG) nr. 999/2001]</w:t>
      </w:r>
      <w:r w:rsidRPr="008C179E">
        <w:rPr>
          <w:rFonts w:ascii="Source Sans Pro" w:hAnsi="Source Sans Pro" w:cs="Arial"/>
          <w:sz w:val="20"/>
          <w:szCs w:val="20"/>
        </w:rPr>
        <w:fldChar w:fldCharType="end"/>
      </w:r>
    </w:p>
    <w:p w14:paraId="486EC0FF" w14:textId="77777777" w:rsidR="008C179E" w:rsidRPr="008C179E" w:rsidRDefault="008C179E" w:rsidP="008C179E">
      <w:pPr>
        <w:pStyle w:val="Paragraphedeliste"/>
        <w:numPr>
          <w:ilvl w:val="0"/>
          <w:numId w:val="28"/>
        </w:numPr>
        <w:autoSpaceDE w:val="0"/>
        <w:autoSpaceDN w:val="0"/>
        <w:adjustRightInd w:val="0"/>
        <w:spacing w:after="120"/>
        <w:rPr>
          <w:rFonts w:ascii="Source Sans Pro" w:hAnsi="Source Sans Pro" w:cs="Arial"/>
          <w:i/>
          <w:sz w:val="20"/>
          <w:szCs w:val="20"/>
          <w:lang w:val="nl-BE"/>
        </w:rPr>
      </w:pPr>
      <w:r w:rsidRPr="008C179E">
        <w:rPr>
          <w:rFonts w:ascii="Source Sans Pro" w:hAnsi="Source Sans Pro"/>
          <w:i/>
          <w:sz w:val="20"/>
          <w:szCs w:val="20"/>
          <w:lang w:val="nl-BE"/>
        </w:rPr>
        <w:t>de schedel (inclusief de hersenen en de ogen), de amandelen en het ruggenmerg van runderen van meer dan 12 maanden oud, alsmede de ingewanden van de twaalfvingerige darm tot en met het rectum van runderen, ongeacht de leeftijd;</w:t>
      </w:r>
    </w:p>
    <w:p w14:paraId="5BEED618" w14:textId="77777777" w:rsidR="008C179E" w:rsidRPr="008C179E" w:rsidRDefault="008C179E" w:rsidP="008C179E">
      <w:pPr>
        <w:pStyle w:val="Paragraphedeliste"/>
        <w:numPr>
          <w:ilvl w:val="0"/>
          <w:numId w:val="28"/>
        </w:numPr>
        <w:autoSpaceDE w:val="0"/>
        <w:autoSpaceDN w:val="0"/>
        <w:adjustRightInd w:val="0"/>
        <w:spacing w:after="120" w:line="240" w:lineRule="auto"/>
        <w:rPr>
          <w:rFonts w:ascii="Source Sans Pro" w:hAnsi="Source Sans Pro" w:cs="Arial"/>
          <w:i/>
          <w:sz w:val="20"/>
          <w:szCs w:val="20"/>
          <w:lang w:val="nl-BE"/>
        </w:rPr>
      </w:pPr>
      <w:r w:rsidRPr="008C179E">
        <w:rPr>
          <w:rFonts w:ascii="Source Sans Pro" w:hAnsi="Source Sans Pro"/>
          <w:i/>
          <w:sz w:val="20"/>
          <w:szCs w:val="20"/>
          <w:lang w:val="nl-BE"/>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7498404A" w14:textId="77777777" w:rsidR="008C179E" w:rsidRPr="008C179E" w:rsidRDefault="008C179E" w:rsidP="008C179E">
      <w:pPr>
        <w:pStyle w:val="Paragraphedeliste"/>
        <w:numPr>
          <w:ilvl w:val="0"/>
          <w:numId w:val="28"/>
        </w:numPr>
        <w:autoSpaceDE w:val="0"/>
        <w:autoSpaceDN w:val="0"/>
        <w:adjustRightInd w:val="0"/>
        <w:spacing w:after="120" w:line="240" w:lineRule="auto"/>
        <w:rPr>
          <w:rFonts w:ascii="Source Sans Pro" w:hAnsi="Source Sans Pro" w:cs="Arial"/>
          <w:i/>
          <w:sz w:val="20"/>
          <w:szCs w:val="20"/>
          <w:lang w:val="nl-BE"/>
        </w:rPr>
      </w:pPr>
      <w:r w:rsidRPr="008C179E">
        <w:rPr>
          <w:rFonts w:ascii="Source Sans Pro" w:hAnsi="Source Sans Pro"/>
          <w:i/>
          <w:sz w:val="20"/>
          <w:szCs w:val="20"/>
          <w:lang w:val="nl-BE"/>
        </w:rPr>
        <w:t xml:space="preserve">de gehele kop, exclusief de tong, maar inclusief de hersenen, de ogen, de </w:t>
      </w:r>
      <w:proofErr w:type="spellStart"/>
      <w:r w:rsidRPr="008C179E">
        <w:rPr>
          <w:rFonts w:ascii="Source Sans Pro" w:hAnsi="Source Sans Pro"/>
          <w:i/>
          <w:sz w:val="20"/>
          <w:szCs w:val="20"/>
          <w:lang w:val="nl-BE"/>
        </w:rPr>
        <w:t>ganglia</w:t>
      </w:r>
      <w:proofErr w:type="spellEnd"/>
      <w:r w:rsidRPr="008C179E">
        <w:rPr>
          <w:rFonts w:ascii="Source Sans Pro" w:hAnsi="Source Sans Pro"/>
          <w:i/>
          <w:sz w:val="20"/>
          <w:szCs w:val="20"/>
          <w:lang w:val="nl-BE"/>
        </w:rPr>
        <w:t xml:space="preserve"> </w:t>
      </w:r>
      <w:proofErr w:type="spellStart"/>
      <w:r w:rsidRPr="008C179E">
        <w:rPr>
          <w:rFonts w:ascii="Source Sans Pro" w:hAnsi="Source Sans Pro"/>
          <w:i/>
          <w:sz w:val="20"/>
          <w:szCs w:val="20"/>
          <w:lang w:val="nl-BE"/>
        </w:rPr>
        <w:t>semilunares</w:t>
      </w:r>
      <w:proofErr w:type="spellEnd"/>
      <w:r w:rsidRPr="008C179E">
        <w:rPr>
          <w:rFonts w:ascii="Source Sans Pro" w:hAnsi="Source Sans Pro"/>
          <w:i/>
          <w:sz w:val="20"/>
          <w:szCs w:val="20"/>
          <w:lang w:val="nl-BE"/>
        </w:rPr>
        <w:t xml:space="preserve"> en de amandelen; de zwezerik; de milt en het ruggenmerg van runderen van meer dan zes maanden oud; de ingewanden van de twaalfvingerige darm tot en met het rectum van runderen, ongeacht de leeftijd;</w:t>
      </w:r>
    </w:p>
    <w:p w14:paraId="0FE75477" w14:textId="77777777" w:rsidR="008C179E" w:rsidRPr="008C179E" w:rsidRDefault="008C179E" w:rsidP="008C179E">
      <w:pPr>
        <w:pStyle w:val="Paragraphedeliste"/>
        <w:numPr>
          <w:ilvl w:val="0"/>
          <w:numId w:val="28"/>
        </w:numPr>
        <w:autoSpaceDE w:val="0"/>
        <w:autoSpaceDN w:val="0"/>
        <w:adjustRightInd w:val="0"/>
        <w:spacing w:after="120" w:line="240" w:lineRule="auto"/>
        <w:rPr>
          <w:rFonts w:ascii="Source Sans Pro" w:hAnsi="Source Sans Pro" w:cs="Arial"/>
          <w:i/>
          <w:sz w:val="20"/>
          <w:szCs w:val="20"/>
          <w:lang w:val="nl-BE"/>
        </w:rPr>
      </w:pPr>
      <w:r w:rsidRPr="008C179E">
        <w:rPr>
          <w:rFonts w:ascii="Source Sans Pro" w:hAnsi="Source Sans Pro"/>
          <w:i/>
          <w:sz w:val="20"/>
          <w:szCs w:val="20"/>
          <w:lang w:val="nl-BE"/>
        </w:rPr>
        <w:t xml:space="preserve">de wervelkolom, met inbegrip van de </w:t>
      </w:r>
      <w:proofErr w:type="spellStart"/>
      <w:r w:rsidRPr="008C179E">
        <w:rPr>
          <w:rFonts w:ascii="Source Sans Pro" w:hAnsi="Source Sans Pro"/>
          <w:i/>
          <w:sz w:val="20"/>
          <w:szCs w:val="20"/>
          <w:lang w:val="nl-BE"/>
        </w:rPr>
        <w:t>ganglia</w:t>
      </w:r>
      <w:proofErr w:type="spellEnd"/>
      <w:r w:rsidRPr="008C179E">
        <w:rPr>
          <w:rFonts w:ascii="Source Sans Pro" w:hAnsi="Source Sans Pro"/>
          <w:i/>
          <w:sz w:val="20"/>
          <w:szCs w:val="20"/>
          <w:lang w:val="nl-BE"/>
        </w:rPr>
        <w:t xml:space="preserve"> van de </w:t>
      </w:r>
      <w:proofErr w:type="spellStart"/>
      <w:r w:rsidRPr="008C179E">
        <w:rPr>
          <w:rFonts w:ascii="Source Sans Pro" w:hAnsi="Source Sans Pro"/>
          <w:i/>
          <w:sz w:val="20"/>
          <w:szCs w:val="20"/>
          <w:lang w:val="nl-BE"/>
        </w:rPr>
        <w:t>achterwortel</w:t>
      </w:r>
      <w:proofErr w:type="spellEnd"/>
      <w:r w:rsidRPr="008C179E">
        <w:rPr>
          <w:rFonts w:ascii="Source Sans Pro" w:hAnsi="Source Sans Pro"/>
          <w:i/>
          <w:sz w:val="20"/>
          <w:szCs w:val="20"/>
          <w:lang w:val="nl-BE"/>
        </w:rPr>
        <w:t>, van runderen van meer dan 30 maanden oud;</w:t>
      </w:r>
    </w:p>
    <w:p w14:paraId="38A01D31" w14:textId="77777777" w:rsidR="008C179E" w:rsidRPr="008C179E" w:rsidRDefault="008C179E" w:rsidP="008C179E">
      <w:pPr>
        <w:pStyle w:val="Paragraphedeliste"/>
        <w:numPr>
          <w:ilvl w:val="0"/>
          <w:numId w:val="28"/>
        </w:numPr>
        <w:autoSpaceDE w:val="0"/>
        <w:autoSpaceDN w:val="0"/>
        <w:adjustRightInd w:val="0"/>
        <w:spacing w:after="120" w:line="240" w:lineRule="auto"/>
        <w:rPr>
          <w:rFonts w:ascii="Source Sans Pro" w:hAnsi="Source Sans Pro" w:cs="Arial"/>
          <w:i/>
          <w:sz w:val="20"/>
          <w:szCs w:val="20"/>
          <w:lang w:val="nl-BE"/>
        </w:rPr>
      </w:pPr>
      <w:r w:rsidRPr="008C179E">
        <w:rPr>
          <w:rFonts w:ascii="Source Sans Pro" w:hAnsi="Source Sans Pro"/>
          <w:i/>
          <w:sz w:val="20"/>
          <w:szCs w:val="20"/>
          <w:lang w:val="nl-BE"/>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718CB0F9" w14:textId="77777777" w:rsidR="008C179E" w:rsidRPr="008C179E" w:rsidRDefault="008C179E" w:rsidP="008C179E">
      <w:pPr>
        <w:pStyle w:val="Titre2"/>
        <w:ind w:left="714" w:hanging="357"/>
      </w:pPr>
      <w:bookmarkStart w:id="19" w:name="DCT"/>
      <w:proofErr w:type="spellStart"/>
      <w:r w:rsidRPr="008C179E">
        <w:t>Keukenafval</w:t>
      </w:r>
      <w:proofErr w:type="spellEnd"/>
      <w:r w:rsidRPr="008C179E">
        <w:t xml:space="preserve"> en </w:t>
      </w:r>
      <w:proofErr w:type="spellStart"/>
      <w:r w:rsidRPr="008C179E">
        <w:t>etensresten</w:t>
      </w:r>
      <w:proofErr w:type="spellEnd"/>
      <w:r w:rsidRPr="008C179E">
        <w:t xml:space="preserve"> </w:t>
      </w:r>
    </w:p>
    <w:bookmarkEnd w:id="19"/>
    <w:p w14:paraId="3D6E27EF" w14:textId="77777777" w:rsidR="008C179E" w:rsidRPr="008C179E" w:rsidRDefault="008C179E" w:rsidP="008C179E">
      <w:pPr>
        <w:pStyle w:val="Paragraphedeliste"/>
        <w:rPr>
          <w:rFonts w:ascii="Source Sans Pro" w:eastAsia="Times New Roman" w:hAnsi="Source Sans Pro" w:cs="Arial"/>
          <w:i/>
          <w:sz w:val="20"/>
          <w:szCs w:val="20"/>
          <w:lang w:val="nl-BE"/>
        </w:rPr>
      </w:pPr>
      <w:r w:rsidRPr="008C179E">
        <w:rPr>
          <w:rFonts w:ascii="Source Sans Pro" w:eastAsia="Times New Roman" w:hAnsi="Source Sans Pro" w:cs="Arial"/>
          <w:sz w:val="20"/>
          <w:szCs w:val="20"/>
        </w:rPr>
        <w:fldChar w:fldCharType="begin"/>
      </w:r>
      <w:r w:rsidRPr="008C179E">
        <w:rPr>
          <w:rFonts w:ascii="Source Sans Pro" w:eastAsia="Times New Roman" w:hAnsi="Source Sans Pro" w:cs="Arial"/>
          <w:sz w:val="20"/>
          <w:szCs w:val="20"/>
          <w:lang w:val="nl-BE"/>
        </w:rPr>
        <w:instrText xml:space="preserve"> HYPERLINK "http://publications.europa.eu/resource/cellar/b9e2b497-d362-11eb-895a-01aa75ed71a1.0017.02/DOC_1" </w:instrText>
      </w:r>
      <w:r w:rsidRPr="008C179E">
        <w:rPr>
          <w:rFonts w:ascii="Source Sans Pro" w:eastAsia="Times New Roman" w:hAnsi="Source Sans Pro" w:cs="Arial"/>
          <w:sz w:val="20"/>
          <w:szCs w:val="20"/>
        </w:rPr>
        <w:fldChar w:fldCharType="separate"/>
      </w:r>
      <w:r w:rsidRPr="008C179E">
        <w:rPr>
          <w:rStyle w:val="Lienhypertexte"/>
          <w:rFonts w:ascii="Source Sans Pro" w:hAnsi="Source Sans Pro"/>
          <w:sz w:val="20"/>
          <w:szCs w:val="20"/>
          <w:lang w:val="nl-BE"/>
        </w:rPr>
        <w:t>[Punt 22. van bijlage I van Verordening (EU) nr. 142/2011]</w:t>
      </w:r>
      <w:r w:rsidRPr="008C179E">
        <w:rPr>
          <w:rFonts w:ascii="Source Sans Pro" w:eastAsia="Times New Roman" w:hAnsi="Source Sans Pro" w:cs="Arial"/>
          <w:sz w:val="20"/>
          <w:szCs w:val="20"/>
        </w:rPr>
        <w:fldChar w:fldCharType="end"/>
      </w:r>
    </w:p>
    <w:p w14:paraId="45FECFD2" w14:textId="77777777" w:rsidR="008C179E" w:rsidRPr="008C179E" w:rsidRDefault="008C179E" w:rsidP="008C179E">
      <w:pPr>
        <w:pStyle w:val="Paragraphedeliste"/>
        <w:spacing w:after="0"/>
        <w:rPr>
          <w:rFonts w:ascii="Source Sans Pro" w:eastAsia="Times New Roman" w:hAnsi="Source Sans Pro" w:cs="Arial"/>
          <w:sz w:val="20"/>
          <w:szCs w:val="20"/>
          <w:lang w:val="nl-BE"/>
        </w:rPr>
      </w:pPr>
      <w:r w:rsidRPr="008C179E">
        <w:rPr>
          <w:rFonts w:ascii="Source Sans Pro" w:hAnsi="Source Sans Pro"/>
          <w:i/>
          <w:sz w:val="20"/>
          <w:szCs w:val="20"/>
          <w:lang w:val="nl-BE"/>
        </w:rPr>
        <w:t>Alle voedselresten, met inbegrip van afgewerkte bakolie afkomstig van restaurants, cateringfaciliteiten en keukens, met inbegrip van centrale keukens en keukens van huishoudens.</w:t>
      </w:r>
    </w:p>
    <w:p w14:paraId="5B777684" w14:textId="77777777" w:rsidR="008C179E" w:rsidRPr="008C179E" w:rsidRDefault="008C179E" w:rsidP="008C179E">
      <w:pPr>
        <w:pStyle w:val="Titre2"/>
        <w:ind w:left="714" w:hanging="357"/>
      </w:pPr>
      <w:proofErr w:type="spellStart"/>
      <w:r w:rsidRPr="008C179E">
        <w:t>Mest</w:t>
      </w:r>
      <w:proofErr w:type="spellEnd"/>
      <w:r w:rsidRPr="008C179E">
        <w:t xml:space="preserve">, </w:t>
      </w:r>
      <w:proofErr w:type="spellStart"/>
      <w:r w:rsidRPr="008C179E">
        <w:t>drijfmest</w:t>
      </w:r>
      <w:proofErr w:type="spellEnd"/>
      <w:r w:rsidRPr="008C179E">
        <w:t>:</w:t>
      </w:r>
    </w:p>
    <w:p w14:paraId="110A8DE2" w14:textId="77777777" w:rsidR="008C179E" w:rsidRPr="008C179E" w:rsidRDefault="00773DA9" w:rsidP="008C179E">
      <w:pPr>
        <w:pStyle w:val="Paragraphedeliste"/>
        <w:suppressAutoHyphens/>
        <w:rPr>
          <w:rFonts w:ascii="Source Sans Pro" w:hAnsi="Source Sans Pro" w:cs="Arial"/>
          <w:sz w:val="20"/>
          <w:szCs w:val="20"/>
          <w:lang w:val="nl-BE"/>
        </w:rPr>
      </w:pPr>
      <w:hyperlink r:id="rId12" w:history="1">
        <w:r w:rsidR="008C179E" w:rsidRPr="008C179E">
          <w:rPr>
            <w:rStyle w:val="Lienhypertexte"/>
            <w:rFonts w:ascii="Source Sans Pro" w:hAnsi="Source Sans Pro"/>
            <w:sz w:val="20"/>
            <w:szCs w:val="20"/>
            <w:lang w:val="nl-BE"/>
          </w:rPr>
          <w:t>[Art. 3 punt 20. van Verordening (EG) nr. 1069/2009]</w:t>
        </w:r>
      </w:hyperlink>
    </w:p>
    <w:p w14:paraId="5CF1C81A" w14:textId="77777777" w:rsidR="008C179E" w:rsidRPr="008C179E" w:rsidRDefault="008C179E" w:rsidP="008C179E">
      <w:pPr>
        <w:pStyle w:val="Paragraphedeliste"/>
        <w:suppressAutoHyphens/>
        <w:spacing w:after="0"/>
        <w:rPr>
          <w:rFonts w:ascii="Source Sans Pro" w:hAnsi="Source Sans Pro" w:cs="Arial"/>
          <w:sz w:val="20"/>
          <w:szCs w:val="20"/>
          <w:lang w:val="nl-BE"/>
        </w:rPr>
      </w:pPr>
      <w:r w:rsidRPr="008C179E">
        <w:rPr>
          <w:rFonts w:ascii="Source Sans Pro" w:hAnsi="Source Sans Pro"/>
          <w:i/>
          <w:sz w:val="20"/>
          <w:szCs w:val="20"/>
          <w:lang w:val="nl-BE"/>
        </w:rPr>
        <w:t>Alle uitwerpselen en/of urine van andere landbouwhuisdieren dan vissen, met of zonder strooisel.</w:t>
      </w:r>
    </w:p>
    <w:p w14:paraId="429685B5" w14:textId="77777777" w:rsidR="008C179E" w:rsidRPr="008C179E" w:rsidRDefault="008C179E" w:rsidP="008C179E">
      <w:pPr>
        <w:pStyle w:val="Titre2"/>
        <w:ind w:left="714" w:hanging="357"/>
      </w:pPr>
      <w:bookmarkStart w:id="20" w:name="ADA"/>
      <w:proofErr w:type="spellStart"/>
      <w:r w:rsidRPr="008C179E">
        <w:t>Voormalige</w:t>
      </w:r>
      <w:proofErr w:type="spellEnd"/>
      <w:r w:rsidRPr="008C179E">
        <w:t xml:space="preserve"> </w:t>
      </w:r>
      <w:proofErr w:type="spellStart"/>
      <w:r w:rsidRPr="008C179E">
        <w:t>voedingsmiddelen</w:t>
      </w:r>
      <w:proofErr w:type="spellEnd"/>
      <w:r w:rsidRPr="008C179E">
        <w:t xml:space="preserve"> (</w:t>
      </w:r>
      <w:proofErr w:type="spellStart"/>
      <w:r w:rsidRPr="008C179E">
        <w:t>VVM’s</w:t>
      </w:r>
      <w:proofErr w:type="spellEnd"/>
      <w:r w:rsidRPr="008C179E">
        <w:t>):</w:t>
      </w:r>
    </w:p>
    <w:bookmarkEnd w:id="20"/>
    <w:p w14:paraId="239438B0" w14:textId="77777777" w:rsidR="008C179E" w:rsidRPr="008C179E" w:rsidRDefault="008C179E" w:rsidP="008C179E">
      <w:pPr>
        <w:pStyle w:val="Paragraphedeliste"/>
        <w:rPr>
          <w:rFonts w:ascii="Source Sans Pro" w:hAnsi="Source Sans Pro" w:cs="Arial"/>
          <w:sz w:val="20"/>
          <w:szCs w:val="20"/>
          <w:lang w:val="nl-BE"/>
        </w:rPr>
      </w:pPr>
      <w:r w:rsidRPr="008C179E">
        <w:rPr>
          <w:rFonts w:ascii="Source Sans Pro" w:hAnsi="Source Sans Pro" w:cs="Arial"/>
          <w:sz w:val="20"/>
          <w:szCs w:val="20"/>
        </w:rPr>
        <w:fldChar w:fldCharType="begin"/>
      </w:r>
      <w:r w:rsidRPr="008C179E">
        <w:rPr>
          <w:rFonts w:ascii="Source Sans Pro" w:hAnsi="Source Sans Pro" w:cs="Arial"/>
          <w:sz w:val="20"/>
          <w:szCs w:val="20"/>
          <w:lang w:val="nl-BE"/>
        </w:rPr>
        <w:instrText xml:space="preserve"> HYPERLINK "https://eur-lex.europa.eu/legal-content/NL/TXT/HTML/?uri=CELEX:02009R1069-20191214&amp;from=FR" </w:instrText>
      </w:r>
      <w:r w:rsidRPr="008C179E">
        <w:rPr>
          <w:rFonts w:ascii="Source Sans Pro" w:hAnsi="Source Sans Pro" w:cs="Arial"/>
          <w:sz w:val="20"/>
          <w:szCs w:val="20"/>
        </w:rPr>
        <w:fldChar w:fldCharType="separate"/>
      </w:r>
      <w:r w:rsidRPr="008C179E">
        <w:rPr>
          <w:rStyle w:val="Lienhypertexte"/>
          <w:rFonts w:ascii="Source Sans Pro" w:hAnsi="Source Sans Pro"/>
          <w:sz w:val="20"/>
          <w:szCs w:val="20"/>
          <w:lang w:val="nl-BE"/>
        </w:rPr>
        <w:t>[Art. 10. f) van Verordening (EG) nr. 1069/2009]</w:t>
      </w:r>
      <w:r w:rsidRPr="008C179E">
        <w:rPr>
          <w:rFonts w:ascii="Source Sans Pro" w:hAnsi="Source Sans Pro" w:cs="Arial"/>
          <w:sz w:val="20"/>
          <w:szCs w:val="20"/>
        </w:rPr>
        <w:fldChar w:fldCharType="end"/>
      </w:r>
    </w:p>
    <w:p w14:paraId="084F79CE" w14:textId="77777777" w:rsidR="008C179E" w:rsidRPr="008C179E" w:rsidRDefault="008C179E" w:rsidP="008C179E">
      <w:pPr>
        <w:pStyle w:val="Paragraphedeliste"/>
        <w:spacing w:after="0"/>
        <w:rPr>
          <w:rFonts w:ascii="Source Sans Pro" w:eastAsia="Times New Roman" w:hAnsi="Source Sans Pro" w:cs="Times New Roman"/>
          <w:b/>
          <w:color w:val="006F90"/>
          <w:sz w:val="20"/>
          <w:szCs w:val="20"/>
          <w:lang w:val="nl-BE"/>
        </w:rPr>
      </w:pPr>
      <w:r w:rsidRPr="008C179E">
        <w:rPr>
          <w:rFonts w:ascii="Source Sans Pro" w:hAnsi="Source Sans Pro"/>
          <w:i/>
          <w:sz w:val="20"/>
          <w:szCs w:val="20"/>
          <w:lang w:val="nl-BE"/>
        </w:rPr>
        <w:t xml:space="preserve">Producten van dierlijke oorsprong </w:t>
      </w:r>
      <w:r w:rsidR="009F0346" w:rsidRPr="009F0346">
        <w:rPr>
          <w:rFonts w:ascii="Source Sans Pro" w:hAnsi="Source Sans Pro"/>
          <w:i/>
          <w:sz w:val="20"/>
          <w:szCs w:val="20"/>
          <w:lang w:val="nl-BE"/>
        </w:rPr>
        <w:t xml:space="preserve">of voedingsmiddelen die zo’n producten bevatten </w:t>
      </w:r>
      <w:r w:rsidRPr="008C179E">
        <w:rPr>
          <w:rFonts w:ascii="Source Sans Pro" w:hAnsi="Source Sans Pro"/>
          <w:i/>
          <w:sz w:val="20"/>
          <w:szCs w:val="20"/>
          <w:lang w:val="nl-BE"/>
        </w:rPr>
        <w:t>die niet langer bestemd zijn voor menselijke consumptie om commerciële redenen of wegens productieproblemen, verpakkingsgebreken of andere problemen die geen risico voor de volksgezondheid of de diergezondheid inhouden.</w:t>
      </w:r>
    </w:p>
    <w:p w14:paraId="6C007A59" w14:textId="77777777" w:rsidR="008C179E" w:rsidRPr="00EB42C6" w:rsidRDefault="008C179E" w:rsidP="008C179E">
      <w:pPr>
        <w:rPr>
          <w:lang w:val="nl-BE"/>
        </w:rPr>
      </w:pPr>
    </w:p>
    <w:p w14:paraId="6962901B" w14:textId="77777777" w:rsidR="008C179E" w:rsidRPr="008C179E" w:rsidRDefault="008C179E" w:rsidP="00F1458E">
      <w:pPr>
        <w:pStyle w:val="Paragraphedeliste"/>
        <w:suppressAutoHyphens/>
        <w:spacing w:after="0"/>
        <w:contextualSpacing w:val="0"/>
        <w:rPr>
          <w:rFonts w:ascii="Source Sans Pro" w:hAnsi="Source Sans Pro" w:cs="Arial"/>
          <w:i/>
          <w:sz w:val="20"/>
          <w:szCs w:val="20"/>
          <w:lang w:val="nl-BE"/>
        </w:rPr>
      </w:pPr>
    </w:p>
    <w:sectPr w:rsidR="008C179E" w:rsidRPr="008C179E" w:rsidSect="00463981">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3BB6" w14:textId="77777777" w:rsidR="00773DA9" w:rsidRDefault="00773DA9" w:rsidP="00662132">
      <w:pPr>
        <w:spacing w:after="0" w:line="240" w:lineRule="auto"/>
      </w:pPr>
      <w:r>
        <w:separator/>
      </w:r>
    </w:p>
  </w:endnote>
  <w:endnote w:type="continuationSeparator" w:id="0">
    <w:p w14:paraId="0BA8D2DF" w14:textId="77777777" w:rsidR="00773DA9" w:rsidRDefault="00773DA9" w:rsidP="0066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panose1 w:val="02020603050405020304"/>
    <w:charset w:val="00"/>
    <w:family w:val="auto"/>
    <w:pitch w:val="variable"/>
    <w:sig w:usb0="E00002FF" w:usb1="5000205A" w:usb2="00000000" w:usb3="00000000" w:csb0="0000019F" w:csb1="00000000"/>
  </w:font>
  <w:font w:name="Nunito">
    <w:altName w:val="Nunito"/>
    <w:charset w:val="00"/>
    <w:family w:val="auto"/>
    <w:pitch w:val="variable"/>
    <w:sig w:usb0="A00002FF" w:usb1="5000204B" w:usb2="00000000" w:usb3="00000000" w:csb0="00000197" w:csb1="00000000"/>
  </w:font>
  <w:font w:name="EUAlbertin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15BB" w14:textId="46C35589" w:rsidR="00B504B9" w:rsidRDefault="00B504B9" w:rsidP="004823B6">
    <w:pPr>
      <w:pStyle w:val="Pieddepage"/>
      <w:jc w:val="center"/>
    </w:pPr>
    <w:r>
      <w:rPr>
        <w:noProof/>
        <w:lang w:val="nl-BE" w:eastAsia="nl-BE"/>
      </w:rPr>
      <w:drawing>
        <wp:anchor distT="0" distB="0" distL="114300" distR="114300" simplePos="0" relativeHeight="251662336" behindDoc="0" locked="0" layoutInCell="1" allowOverlap="1" wp14:anchorId="4266CB55" wp14:editId="7C935737">
          <wp:simplePos x="0" y="0"/>
          <wp:positionH relativeFrom="column">
            <wp:posOffset>-635</wp:posOffset>
          </wp:positionH>
          <wp:positionV relativeFrom="paragraph">
            <wp:posOffset>-264795</wp:posOffset>
          </wp:positionV>
          <wp:extent cx="510540" cy="510540"/>
          <wp:effectExtent l="0" t="0" r="3810" b="3810"/>
          <wp:wrapNone/>
          <wp:docPr id="2" name="Image 2" descr="K:\05_INFOCOM\01_INTERN_COM\04_COMMUNICATIONS\03_INTRANET\01_PAGES\05_DOCU_INTERNES\CHARTE_GRAPHIQUE\ILLU_FRNL_LogoBEAr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05_INFOCOM\01_INTERN_COM\04_COMMUNICATIONS\03_INTRANET\01_PAGES\05_DOCU_INTERNES\CHARTE_GRAPHIQUE\ILLU_FRNL_LogoBEArb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t xml:space="preserve">Mise à jour – </w:t>
    </w:r>
    <w:r w:rsidR="002E6C9D">
      <w:t>23</w:t>
    </w:r>
    <w:r>
      <w:t>/0</w:t>
    </w:r>
    <w:r w:rsidR="002E6C9D">
      <w:t>6</w:t>
    </w:r>
    <w:r>
      <w:t>/2022</w:t>
    </w:r>
    <w:r>
      <w:ptab w:relativeTo="margin" w:alignment="right" w:leader="none"/>
    </w:r>
    <w:sdt>
      <w:sdtPr>
        <w:id w:val="-1608424633"/>
        <w:docPartObj>
          <w:docPartGallery w:val="Page Numbers (Bottom of Page)"/>
          <w:docPartUnique/>
        </w:docPartObj>
      </w:sdtPr>
      <w:sdtEndPr/>
      <w:sdtContent>
        <w:r>
          <w:fldChar w:fldCharType="begin"/>
        </w:r>
        <w:r>
          <w:instrText>PAGE   \* MERGEFORMAT</w:instrText>
        </w:r>
        <w:r>
          <w:fldChar w:fldCharType="separate"/>
        </w:r>
        <w:r w:rsidR="009F0346" w:rsidRPr="009F0346">
          <w:rPr>
            <w:noProof/>
            <w:lang w:val="fr-FR"/>
          </w:rPr>
          <w:t>6</w:t>
        </w:r>
        <w:r>
          <w:fldChar w:fldCharType="end"/>
        </w:r>
        <w: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F104" w14:textId="77777777" w:rsidR="00B504B9" w:rsidRDefault="00B504B9" w:rsidP="002031EA">
    <w:pPr>
      <w:pStyle w:val="Pieddepage"/>
      <w:jc w:val="right"/>
    </w:pPr>
    <w:r>
      <w:rPr>
        <w:noProof/>
        <w:lang w:val="nl-BE" w:eastAsia="nl-BE"/>
      </w:rPr>
      <w:drawing>
        <wp:anchor distT="0" distB="0" distL="114300" distR="114300" simplePos="0" relativeHeight="251664384" behindDoc="1" locked="0" layoutInCell="1" allowOverlap="1" wp14:anchorId="68A9ABFD" wp14:editId="5037F914">
          <wp:simplePos x="0" y="0"/>
          <wp:positionH relativeFrom="page">
            <wp:posOffset>638810</wp:posOffset>
          </wp:positionH>
          <wp:positionV relativeFrom="page">
            <wp:posOffset>9648190</wp:posOffset>
          </wp:positionV>
          <wp:extent cx="6496749" cy="110637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18FCB2" w14:textId="77777777" w:rsidR="00B504B9" w:rsidRDefault="00B504B9" w:rsidP="002B2A23">
    <w:pPr>
      <w:pStyle w:val="Pieddepage"/>
      <w:tabs>
        <w:tab w:val="clear" w:pos="4536"/>
        <w:tab w:val="clear" w:pos="9072"/>
        <w:tab w:val="left" w:pos="34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4BAE" w14:textId="77777777" w:rsidR="00773DA9" w:rsidRDefault="00773DA9" w:rsidP="00662132">
      <w:pPr>
        <w:spacing w:after="0" w:line="240" w:lineRule="auto"/>
      </w:pPr>
      <w:r>
        <w:separator/>
      </w:r>
    </w:p>
  </w:footnote>
  <w:footnote w:type="continuationSeparator" w:id="0">
    <w:p w14:paraId="08C8D612" w14:textId="77777777" w:rsidR="00773DA9" w:rsidRDefault="00773DA9" w:rsidP="00662132">
      <w:pPr>
        <w:spacing w:after="0" w:line="240" w:lineRule="auto"/>
      </w:pPr>
      <w:r>
        <w:continuationSeparator/>
      </w:r>
    </w:p>
  </w:footnote>
  <w:footnote w:id="1">
    <w:p w14:paraId="0E5B4AE3" w14:textId="77777777" w:rsidR="00B504B9" w:rsidRPr="00372B64" w:rsidRDefault="00B504B9" w:rsidP="00F1458E">
      <w:pPr>
        <w:pStyle w:val="Notedebasdepage"/>
        <w:jc w:val="both"/>
        <w:rPr>
          <w:lang w:val="en-US"/>
        </w:rPr>
      </w:pPr>
      <w:r>
        <w:rPr>
          <w:rStyle w:val="Appelnotedebasdep"/>
        </w:rPr>
        <w:footnoteRef/>
      </w:r>
      <w:r w:rsidRPr="00372B64">
        <w:rPr>
          <w:lang w:val="en-US"/>
        </w:rPr>
        <w:t xml:space="preserve"> </w:t>
      </w:r>
      <w:r w:rsidR="00A541E6" w:rsidRPr="00A541E6">
        <w:rPr>
          <w:rFonts w:ascii="Arial" w:eastAsia="Times New Roman" w:hAnsi="Arial" w:cs="Arial"/>
          <w:bCs/>
          <w:i/>
          <w:iCs/>
          <w:snapToGrid w:val="0"/>
          <w:sz w:val="18"/>
          <w:szCs w:val="18"/>
          <w:lang w:val="en-US" w:eastAsia="fr-BE"/>
        </w:rPr>
        <w:t>Zoals voorkomend in de</w:t>
      </w:r>
      <w:r w:rsidR="00A541E6">
        <w:rPr>
          <w:lang w:val="en-US"/>
        </w:rPr>
        <w:t xml:space="preserve"> “</w:t>
      </w:r>
      <w:r w:rsidRPr="00223E0E">
        <w:rPr>
          <w:rFonts w:ascii="Arial" w:eastAsia="Times New Roman" w:hAnsi="Arial" w:cs="Arial"/>
          <w:bCs/>
          <w:i/>
          <w:iCs/>
          <w:snapToGrid w:val="0"/>
          <w:sz w:val="18"/>
          <w:szCs w:val="18"/>
          <w:lang w:val="en-US" w:eastAsia="fr-BE"/>
        </w:rPr>
        <w:t>Technical specifications for the format for the lists of approved or registered establishments, plants or operators handling animal by-products inside the EU and in third countries</w:t>
      </w:r>
      <w:r w:rsidR="00A541E6">
        <w:rPr>
          <w:rFonts w:ascii="Arial" w:eastAsia="Times New Roman" w:hAnsi="Arial" w:cs="Arial"/>
          <w:bCs/>
          <w:i/>
          <w:iCs/>
          <w:snapToGrid w:val="0"/>
          <w:sz w:val="18"/>
          <w:szCs w:val="18"/>
          <w:lang w:val="en-US" w:eastAsia="fr-BE"/>
        </w:rPr>
        <w:t>”</w:t>
      </w:r>
      <w:r>
        <w:rPr>
          <w:rFonts w:ascii="Arial" w:eastAsia="Times New Roman" w:hAnsi="Arial" w:cs="Arial"/>
          <w:bCs/>
          <w:i/>
          <w:iCs/>
          <w:snapToGrid w:val="0"/>
          <w:sz w:val="18"/>
          <w:szCs w:val="18"/>
          <w:lang w:val="en-US" w:eastAsia="fr-BE"/>
        </w:rPr>
        <w:t>.</w:t>
      </w:r>
    </w:p>
  </w:footnote>
  <w:footnote w:id="2">
    <w:p w14:paraId="5F54990A" w14:textId="77777777" w:rsidR="00B504B9" w:rsidRPr="00A541E6" w:rsidRDefault="00B504B9">
      <w:pPr>
        <w:pStyle w:val="Notedebasdepage"/>
        <w:rPr>
          <w:lang w:val="nl-BE"/>
        </w:rPr>
      </w:pPr>
      <w:r>
        <w:rPr>
          <w:rStyle w:val="Appelnotedebasdep"/>
        </w:rPr>
        <w:footnoteRef/>
      </w:r>
      <w:r w:rsidRPr="00A541E6">
        <w:rPr>
          <w:lang w:val="nl-BE"/>
        </w:rPr>
        <w:t xml:space="preserve"> </w:t>
      </w:r>
      <w:r w:rsidR="00A541E6" w:rsidRPr="00A541E6">
        <w:rPr>
          <w:lang w:val="nl-BE"/>
        </w:rPr>
        <w:t>Met uitzondering van mest en drijfmest, opgenomen onder rubriek 66.</w:t>
      </w:r>
      <w:r w:rsidRPr="00A541E6">
        <w:rPr>
          <w:lang w:val="nl-BE"/>
        </w:rPr>
        <w:t xml:space="preserve"> </w:t>
      </w:r>
    </w:p>
  </w:footnote>
  <w:footnote w:id="3">
    <w:p w14:paraId="4B8005C6" w14:textId="77777777" w:rsidR="00B504B9" w:rsidRPr="00A541E6" w:rsidRDefault="00B504B9">
      <w:pPr>
        <w:pStyle w:val="Notedebasdepage"/>
        <w:rPr>
          <w:lang w:val="nl-BE"/>
        </w:rPr>
      </w:pPr>
      <w:r>
        <w:rPr>
          <w:rStyle w:val="Appelnotedebasdep"/>
        </w:rPr>
        <w:footnoteRef/>
      </w:r>
      <w:r w:rsidRPr="00A541E6">
        <w:rPr>
          <w:lang w:val="nl-BE"/>
        </w:rPr>
        <w:t xml:space="preserve"> </w:t>
      </w:r>
      <w:r w:rsidR="00A541E6" w:rsidRPr="00A541E6">
        <w:rPr>
          <w:lang w:val="nl-BE"/>
        </w:rPr>
        <w:t>Met uitzondering van mest en drijfmest, opgenomen onder rubriek 66</w:t>
      </w:r>
      <w:r w:rsidRPr="00A541E6">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7A62" w14:textId="77777777" w:rsidR="00B504B9" w:rsidRDefault="00B504B9" w:rsidP="00662132">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56F" w14:textId="77777777" w:rsidR="00B504B9" w:rsidRDefault="00B504B9" w:rsidP="002031EA">
    <w:pPr>
      <w:pStyle w:val="En-tte"/>
      <w:jc w:val="right"/>
    </w:pPr>
    <w:r>
      <w:rPr>
        <w:noProof/>
        <w:lang w:val="nl-BE" w:eastAsia="nl-BE"/>
      </w:rPr>
      <w:drawing>
        <wp:anchor distT="0" distB="0" distL="114300" distR="114300" simplePos="0" relativeHeight="251661312" behindDoc="1" locked="0" layoutInCell="1" allowOverlap="1" wp14:anchorId="3B85C2EE" wp14:editId="1593F84F">
          <wp:simplePos x="0" y="0"/>
          <wp:positionH relativeFrom="page">
            <wp:posOffset>5955030</wp:posOffset>
          </wp:positionH>
          <wp:positionV relativeFrom="page">
            <wp:posOffset>136525</wp:posOffset>
          </wp:positionV>
          <wp:extent cx="1463588" cy="745958"/>
          <wp:effectExtent l="0" t="0" r="3810" b="0"/>
          <wp:wrapNone/>
          <wp:docPr id="3" name="Image 3"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88" cy="74595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334A41"/>
    <w:multiLevelType w:val="hybridMultilevel"/>
    <w:tmpl w:val="90860F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03072"/>
    <w:multiLevelType w:val="hybridMultilevel"/>
    <w:tmpl w:val="5EEC0A68"/>
    <w:lvl w:ilvl="0" w:tplc="E9D8C58C">
      <w:start w:val="7"/>
      <w:numFmt w:val="bullet"/>
      <w:lvlText w:val="-"/>
      <w:lvlJc w:val="left"/>
      <w:pPr>
        <w:ind w:left="1080" w:hanging="360"/>
      </w:pPr>
      <w:rPr>
        <w:rFonts w:ascii="Arial" w:eastAsia="Times New Roman" w:hAnsi="Arial" w:cs="Arial" w:hint="default"/>
      </w:rPr>
    </w:lvl>
    <w:lvl w:ilvl="1" w:tplc="E9D8C58C">
      <w:start w:val="7"/>
      <w:numFmt w:val="bullet"/>
      <w:lvlText w:val="-"/>
      <w:lvlJc w:val="left"/>
      <w:pPr>
        <w:ind w:left="1800" w:hanging="360"/>
      </w:pPr>
      <w:rPr>
        <w:rFonts w:ascii="Arial" w:eastAsia="Times New Roman" w:hAnsi="Arial" w:cs="Aria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B5D318C"/>
    <w:multiLevelType w:val="hybridMultilevel"/>
    <w:tmpl w:val="18781C58"/>
    <w:lvl w:ilvl="0" w:tplc="E9D8C58C">
      <w:start w:val="7"/>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DCE37D8"/>
    <w:multiLevelType w:val="hybridMultilevel"/>
    <w:tmpl w:val="EDA8EA56"/>
    <w:lvl w:ilvl="0" w:tplc="5AE0A476">
      <w:start w:val="106"/>
      <w:numFmt w:val="bullet"/>
      <w:lvlText w:val=""/>
      <w:lvlJc w:val="left"/>
      <w:pPr>
        <w:ind w:left="432" w:hanging="360"/>
      </w:pPr>
      <w:rPr>
        <w:rFonts w:ascii="Wingdings" w:eastAsiaTheme="minorHAnsi" w:hAnsi="Wingdings" w:cs="Arial"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4"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35084C"/>
    <w:multiLevelType w:val="hybridMultilevel"/>
    <w:tmpl w:val="0CC06360"/>
    <w:lvl w:ilvl="0" w:tplc="AD7C0B58">
      <w:start w:val="1"/>
      <w:numFmt w:val="decimal"/>
      <w:pStyle w:val="Titre2"/>
      <w:lvlText w:val="%1)"/>
      <w:lvlJc w:val="left"/>
      <w:pPr>
        <w:ind w:left="720" w:hanging="360"/>
      </w:pPr>
      <w:rPr>
        <w:rFonts w:hint="default"/>
        <w:b/>
      </w:rPr>
    </w:lvl>
    <w:lvl w:ilvl="1" w:tplc="CA78033C">
      <w:numFmt w:val="bullet"/>
      <w:lvlText w:val="-"/>
      <w:lvlJc w:val="left"/>
      <w:pPr>
        <w:ind w:left="1440" w:hanging="360"/>
      </w:pPr>
      <w:rPr>
        <w:rFonts w:ascii="Source Sans Pro" w:eastAsiaTheme="minorHAnsi" w:hAnsi="Source Sans Pro"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4E45C2D"/>
    <w:multiLevelType w:val="hybridMultilevel"/>
    <w:tmpl w:val="B8169AE8"/>
    <w:lvl w:ilvl="0" w:tplc="24009604">
      <w:start w:val="106"/>
      <w:numFmt w:val="bullet"/>
      <w:lvlText w:val=""/>
      <w:lvlJc w:val="left"/>
      <w:pPr>
        <w:ind w:left="432" w:hanging="360"/>
      </w:pPr>
      <w:rPr>
        <w:rFonts w:ascii="Wingdings" w:eastAsiaTheme="minorHAnsi" w:hAnsi="Wingdings" w:cs="Arial"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7" w15:restartNumberingAfterBreak="0">
    <w:nsid w:val="3AAB00B2"/>
    <w:multiLevelType w:val="hybridMultilevel"/>
    <w:tmpl w:val="90D845E0"/>
    <w:lvl w:ilvl="0" w:tplc="080C0001">
      <w:start w:val="1"/>
      <w:numFmt w:val="bullet"/>
      <w:lvlText w:val=""/>
      <w:lvlJc w:val="left"/>
      <w:pPr>
        <w:ind w:left="1713" w:hanging="360"/>
      </w:pPr>
      <w:rPr>
        <w:rFonts w:ascii="Symbol" w:hAnsi="Symbol" w:hint="default"/>
      </w:rPr>
    </w:lvl>
    <w:lvl w:ilvl="1" w:tplc="E7E49C7E">
      <w:numFmt w:val="bullet"/>
      <w:lvlText w:val="-"/>
      <w:lvlJc w:val="left"/>
      <w:pPr>
        <w:ind w:left="2553" w:hanging="480"/>
      </w:pPr>
      <w:rPr>
        <w:rFonts w:ascii="Arial" w:eastAsia="Times" w:hAnsi="Arial" w:cs="Arial"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8" w15:restartNumberingAfterBreak="0">
    <w:nsid w:val="3EDF2FBA"/>
    <w:multiLevelType w:val="hybridMultilevel"/>
    <w:tmpl w:val="D554B1F8"/>
    <w:lvl w:ilvl="0" w:tplc="82CEBF50">
      <w:start w:val="106"/>
      <w:numFmt w:val="bullet"/>
      <w:lvlText w:val=""/>
      <w:lvlJc w:val="left"/>
      <w:pPr>
        <w:ind w:left="720" w:hanging="360"/>
      </w:pPr>
      <w:rPr>
        <w:rFonts w:ascii="Wingdings" w:eastAsiaTheme="minorHAnsi" w:hAnsi="Wingdings"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EFF6C6B"/>
    <w:multiLevelType w:val="hybridMultilevel"/>
    <w:tmpl w:val="6FEE79B6"/>
    <w:lvl w:ilvl="0" w:tplc="BCD4BE2E">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240DCD"/>
    <w:multiLevelType w:val="hybridMultilevel"/>
    <w:tmpl w:val="FCD060BC"/>
    <w:lvl w:ilvl="0" w:tplc="087255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AE4618F"/>
    <w:multiLevelType w:val="hybridMultilevel"/>
    <w:tmpl w:val="CD6E842E"/>
    <w:lvl w:ilvl="0" w:tplc="610CA00E">
      <w:start w:val="106"/>
      <w:numFmt w:val="bullet"/>
      <w:lvlText w:val=""/>
      <w:lvlJc w:val="left"/>
      <w:pPr>
        <w:ind w:left="315" w:hanging="360"/>
      </w:pPr>
      <w:rPr>
        <w:rFonts w:ascii="Wingdings" w:eastAsiaTheme="minorHAnsi" w:hAnsi="Wingdings" w:cs="Arial" w:hint="default"/>
      </w:rPr>
    </w:lvl>
    <w:lvl w:ilvl="1" w:tplc="080C0003" w:tentative="1">
      <w:start w:val="1"/>
      <w:numFmt w:val="bullet"/>
      <w:lvlText w:val="o"/>
      <w:lvlJc w:val="left"/>
      <w:pPr>
        <w:ind w:left="1035" w:hanging="360"/>
      </w:pPr>
      <w:rPr>
        <w:rFonts w:ascii="Courier New" w:hAnsi="Courier New" w:cs="Courier New" w:hint="default"/>
      </w:rPr>
    </w:lvl>
    <w:lvl w:ilvl="2" w:tplc="080C0005" w:tentative="1">
      <w:start w:val="1"/>
      <w:numFmt w:val="bullet"/>
      <w:lvlText w:val=""/>
      <w:lvlJc w:val="left"/>
      <w:pPr>
        <w:ind w:left="1755" w:hanging="360"/>
      </w:pPr>
      <w:rPr>
        <w:rFonts w:ascii="Wingdings" w:hAnsi="Wingdings" w:hint="default"/>
      </w:rPr>
    </w:lvl>
    <w:lvl w:ilvl="3" w:tplc="080C0001" w:tentative="1">
      <w:start w:val="1"/>
      <w:numFmt w:val="bullet"/>
      <w:lvlText w:val=""/>
      <w:lvlJc w:val="left"/>
      <w:pPr>
        <w:ind w:left="2475" w:hanging="360"/>
      </w:pPr>
      <w:rPr>
        <w:rFonts w:ascii="Symbol" w:hAnsi="Symbol" w:hint="default"/>
      </w:rPr>
    </w:lvl>
    <w:lvl w:ilvl="4" w:tplc="080C0003" w:tentative="1">
      <w:start w:val="1"/>
      <w:numFmt w:val="bullet"/>
      <w:lvlText w:val="o"/>
      <w:lvlJc w:val="left"/>
      <w:pPr>
        <w:ind w:left="3195" w:hanging="360"/>
      </w:pPr>
      <w:rPr>
        <w:rFonts w:ascii="Courier New" w:hAnsi="Courier New" w:cs="Courier New" w:hint="default"/>
      </w:rPr>
    </w:lvl>
    <w:lvl w:ilvl="5" w:tplc="080C0005" w:tentative="1">
      <w:start w:val="1"/>
      <w:numFmt w:val="bullet"/>
      <w:lvlText w:val=""/>
      <w:lvlJc w:val="left"/>
      <w:pPr>
        <w:ind w:left="3915" w:hanging="360"/>
      </w:pPr>
      <w:rPr>
        <w:rFonts w:ascii="Wingdings" w:hAnsi="Wingdings" w:hint="default"/>
      </w:rPr>
    </w:lvl>
    <w:lvl w:ilvl="6" w:tplc="080C0001" w:tentative="1">
      <w:start w:val="1"/>
      <w:numFmt w:val="bullet"/>
      <w:lvlText w:val=""/>
      <w:lvlJc w:val="left"/>
      <w:pPr>
        <w:ind w:left="4635" w:hanging="360"/>
      </w:pPr>
      <w:rPr>
        <w:rFonts w:ascii="Symbol" w:hAnsi="Symbol" w:hint="default"/>
      </w:rPr>
    </w:lvl>
    <w:lvl w:ilvl="7" w:tplc="080C0003" w:tentative="1">
      <w:start w:val="1"/>
      <w:numFmt w:val="bullet"/>
      <w:lvlText w:val="o"/>
      <w:lvlJc w:val="left"/>
      <w:pPr>
        <w:ind w:left="5355" w:hanging="360"/>
      </w:pPr>
      <w:rPr>
        <w:rFonts w:ascii="Courier New" w:hAnsi="Courier New" w:cs="Courier New" w:hint="default"/>
      </w:rPr>
    </w:lvl>
    <w:lvl w:ilvl="8" w:tplc="080C0005" w:tentative="1">
      <w:start w:val="1"/>
      <w:numFmt w:val="bullet"/>
      <w:lvlText w:val=""/>
      <w:lvlJc w:val="left"/>
      <w:pPr>
        <w:ind w:left="6075" w:hanging="360"/>
      </w:pPr>
      <w:rPr>
        <w:rFonts w:ascii="Wingdings" w:hAnsi="Wingdings" w:hint="default"/>
      </w:rPr>
    </w:lvl>
  </w:abstractNum>
  <w:abstractNum w:abstractNumId="12" w15:restartNumberingAfterBreak="0">
    <w:nsid w:val="4CBA3728"/>
    <w:multiLevelType w:val="hybridMultilevel"/>
    <w:tmpl w:val="05DAC74E"/>
    <w:lvl w:ilvl="0" w:tplc="8A904CBA">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18C2318"/>
    <w:multiLevelType w:val="hybridMultilevel"/>
    <w:tmpl w:val="736A3F9E"/>
    <w:lvl w:ilvl="0" w:tplc="B0A677C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1A44E88"/>
    <w:multiLevelType w:val="hybridMultilevel"/>
    <w:tmpl w:val="BC08340A"/>
    <w:lvl w:ilvl="0" w:tplc="EA3EE940">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9E15144"/>
    <w:multiLevelType w:val="hybridMultilevel"/>
    <w:tmpl w:val="A9E66016"/>
    <w:lvl w:ilvl="0" w:tplc="CB480BF8">
      <w:start w:val="106"/>
      <w:numFmt w:val="bullet"/>
      <w:lvlText w:val=""/>
      <w:lvlJc w:val="left"/>
      <w:pPr>
        <w:ind w:left="432" w:hanging="360"/>
      </w:pPr>
      <w:rPr>
        <w:rFonts w:ascii="Wingdings" w:eastAsia="Times New Roman" w:hAnsi="Wingdings" w:cs="Calibri"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16" w15:restartNumberingAfterBreak="0">
    <w:nsid w:val="5DCA5CA5"/>
    <w:multiLevelType w:val="hybridMultilevel"/>
    <w:tmpl w:val="355C577C"/>
    <w:lvl w:ilvl="0" w:tplc="6BDC7830">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32A621B"/>
    <w:multiLevelType w:val="hybridMultilevel"/>
    <w:tmpl w:val="527817EE"/>
    <w:lvl w:ilvl="0" w:tplc="7A2EB6D4">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04640B"/>
    <w:multiLevelType w:val="hybridMultilevel"/>
    <w:tmpl w:val="A9CA4F0A"/>
    <w:lvl w:ilvl="0" w:tplc="736681E4">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8093295"/>
    <w:multiLevelType w:val="hybridMultilevel"/>
    <w:tmpl w:val="C226B956"/>
    <w:lvl w:ilvl="0" w:tplc="1D06B366">
      <w:start w:val="3"/>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8A057CA"/>
    <w:multiLevelType w:val="hybridMultilevel"/>
    <w:tmpl w:val="D3F04324"/>
    <w:lvl w:ilvl="0" w:tplc="C5BC57C6">
      <w:start w:val="106"/>
      <w:numFmt w:val="bullet"/>
      <w:lvlText w:val=""/>
      <w:lvlJc w:val="left"/>
      <w:pPr>
        <w:ind w:left="720" w:hanging="360"/>
      </w:pPr>
      <w:rPr>
        <w:rFonts w:ascii="Wingdings" w:eastAsiaTheme="minorHAnsi" w:hAnsi="Wingdings"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1"/>
  </w:num>
  <w:num w:numId="5">
    <w:abstractNumId w:val="6"/>
  </w:num>
  <w:num w:numId="6">
    <w:abstractNumId w:val="5"/>
  </w:num>
  <w:num w:numId="7">
    <w:abstractNumId w:val="13"/>
  </w:num>
  <w:num w:numId="8">
    <w:abstractNumId w:val="19"/>
  </w:num>
  <w:num w:numId="9">
    <w:abstractNumId w:val="7"/>
  </w:num>
  <w:num w:numId="10">
    <w:abstractNumId w:val="20"/>
  </w:num>
  <w:num w:numId="11">
    <w:abstractNumId w:val="12"/>
  </w:num>
  <w:num w:numId="12">
    <w:abstractNumId w:val="17"/>
  </w:num>
  <w:num w:numId="13">
    <w:abstractNumId w:val="16"/>
  </w:num>
  <w:num w:numId="14">
    <w:abstractNumId w:val="18"/>
  </w:num>
  <w:num w:numId="15">
    <w:abstractNumId w:val="14"/>
  </w:num>
  <w:num w:numId="16">
    <w:abstractNumId w:val="8"/>
  </w:num>
  <w:num w:numId="17">
    <w:abstractNumId w:val="3"/>
  </w:num>
  <w:num w:numId="18">
    <w:abstractNumId w:val="10"/>
  </w:num>
  <w:num w:numId="19">
    <w:abstractNumId w:val="1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A9"/>
    <w:rsid w:val="00007FB8"/>
    <w:rsid w:val="000209BE"/>
    <w:rsid w:val="00052069"/>
    <w:rsid w:val="000773DC"/>
    <w:rsid w:val="00084A33"/>
    <w:rsid w:val="000931C0"/>
    <w:rsid w:val="000954B0"/>
    <w:rsid w:val="000E5EB0"/>
    <w:rsid w:val="000F50DF"/>
    <w:rsid w:val="0010733F"/>
    <w:rsid w:val="00116313"/>
    <w:rsid w:val="0013003D"/>
    <w:rsid w:val="00156005"/>
    <w:rsid w:val="001937A6"/>
    <w:rsid w:val="001A373A"/>
    <w:rsid w:val="001B0B27"/>
    <w:rsid w:val="001B6CEA"/>
    <w:rsid w:val="001C45F9"/>
    <w:rsid w:val="001F678D"/>
    <w:rsid w:val="002031EA"/>
    <w:rsid w:val="00203B20"/>
    <w:rsid w:val="00291717"/>
    <w:rsid w:val="002B1385"/>
    <w:rsid w:val="002B2A23"/>
    <w:rsid w:val="002B462A"/>
    <w:rsid w:val="002C588F"/>
    <w:rsid w:val="002E6C9D"/>
    <w:rsid w:val="003421B9"/>
    <w:rsid w:val="003575D3"/>
    <w:rsid w:val="00364F3A"/>
    <w:rsid w:val="003732B2"/>
    <w:rsid w:val="0038122D"/>
    <w:rsid w:val="003819C4"/>
    <w:rsid w:val="003A5465"/>
    <w:rsid w:val="003C6C72"/>
    <w:rsid w:val="00463981"/>
    <w:rsid w:val="004823B6"/>
    <w:rsid w:val="004B04DF"/>
    <w:rsid w:val="004B4BD0"/>
    <w:rsid w:val="0050333E"/>
    <w:rsid w:val="005056DB"/>
    <w:rsid w:val="005437C9"/>
    <w:rsid w:val="0055373F"/>
    <w:rsid w:val="005C293A"/>
    <w:rsid w:val="005C621D"/>
    <w:rsid w:val="005F0BD9"/>
    <w:rsid w:val="00630DB9"/>
    <w:rsid w:val="0064534C"/>
    <w:rsid w:val="00653BBA"/>
    <w:rsid w:val="00662132"/>
    <w:rsid w:val="006865F3"/>
    <w:rsid w:val="00691CF3"/>
    <w:rsid w:val="006F26B6"/>
    <w:rsid w:val="00711846"/>
    <w:rsid w:val="00751C75"/>
    <w:rsid w:val="00773DA9"/>
    <w:rsid w:val="007E3E32"/>
    <w:rsid w:val="007F1E7F"/>
    <w:rsid w:val="00807634"/>
    <w:rsid w:val="008577DE"/>
    <w:rsid w:val="00885FE5"/>
    <w:rsid w:val="008A1D50"/>
    <w:rsid w:val="008C179E"/>
    <w:rsid w:val="00901101"/>
    <w:rsid w:val="00925961"/>
    <w:rsid w:val="00935189"/>
    <w:rsid w:val="00942991"/>
    <w:rsid w:val="00972E2B"/>
    <w:rsid w:val="009A6D59"/>
    <w:rsid w:val="009F0346"/>
    <w:rsid w:val="00A42CCB"/>
    <w:rsid w:val="00A541E6"/>
    <w:rsid w:val="00B10B30"/>
    <w:rsid w:val="00B34F02"/>
    <w:rsid w:val="00B36DC8"/>
    <w:rsid w:val="00B504B9"/>
    <w:rsid w:val="00B87DBF"/>
    <w:rsid w:val="00BD64A8"/>
    <w:rsid w:val="00BF76B5"/>
    <w:rsid w:val="00C11EA9"/>
    <w:rsid w:val="00C26DD2"/>
    <w:rsid w:val="00C71B43"/>
    <w:rsid w:val="00C72954"/>
    <w:rsid w:val="00C75E20"/>
    <w:rsid w:val="00C76EB3"/>
    <w:rsid w:val="00C82AA8"/>
    <w:rsid w:val="00CA113C"/>
    <w:rsid w:val="00CA6D69"/>
    <w:rsid w:val="00CB239E"/>
    <w:rsid w:val="00CC0A91"/>
    <w:rsid w:val="00CF4D4E"/>
    <w:rsid w:val="00CF7D62"/>
    <w:rsid w:val="00D3607F"/>
    <w:rsid w:val="00D42AB2"/>
    <w:rsid w:val="00D4491B"/>
    <w:rsid w:val="00D60DFA"/>
    <w:rsid w:val="00D64B1F"/>
    <w:rsid w:val="00DC5B4A"/>
    <w:rsid w:val="00DD5BA0"/>
    <w:rsid w:val="00DE7E56"/>
    <w:rsid w:val="00E0759C"/>
    <w:rsid w:val="00E43A15"/>
    <w:rsid w:val="00E501EF"/>
    <w:rsid w:val="00E53C06"/>
    <w:rsid w:val="00E62AD7"/>
    <w:rsid w:val="00E86560"/>
    <w:rsid w:val="00E94653"/>
    <w:rsid w:val="00EB0964"/>
    <w:rsid w:val="00EC63EB"/>
    <w:rsid w:val="00EF5E67"/>
    <w:rsid w:val="00F03883"/>
    <w:rsid w:val="00F1458E"/>
    <w:rsid w:val="00F1626D"/>
    <w:rsid w:val="00F27A71"/>
    <w:rsid w:val="00F9046B"/>
    <w:rsid w:val="00F97E56"/>
    <w:rsid w:val="00FC4B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BDB05"/>
  <w15:docId w15:val="{6B752063-B060-4AB8-9CCB-FBDD6210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69"/>
  </w:style>
  <w:style w:type="paragraph" w:styleId="Titre1">
    <w:name w:val="heading 1"/>
    <w:basedOn w:val="Normal"/>
    <w:next w:val="Normal"/>
    <w:link w:val="Titre1Car"/>
    <w:uiPriority w:val="9"/>
    <w:qFormat/>
    <w:rsid w:val="001A373A"/>
    <w:pPr>
      <w:outlineLvl w:val="0"/>
    </w:pPr>
    <w:rPr>
      <w:rFonts w:ascii="Nunito" w:hAnsi="Nunito" w:cs="Arial"/>
      <w:b/>
      <w:color w:val="31849B" w:themeColor="accent5" w:themeShade="BF"/>
      <w:sz w:val="28"/>
      <w:szCs w:val="28"/>
    </w:rPr>
  </w:style>
  <w:style w:type="paragraph" w:styleId="Titre2">
    <w:name w:val="heading 2"/>
    <w:basedOn w:val="Paragraphedeliste"/>
    <w:next w:val="Normal"/>
    <w:link w:val="Titre2Car"/>
    <w:uiPriority w:val="9"/>
    <w:unhideWhenUsed/>
    <w:qFormat/>
    <w:rsid w:val="001A373A"/>
    <w:pPr>
      <w:numPr>
        <w:numId w:val="6"/>
      </w:numPr>
      <w:suppressAutoHyphens/>
      <w:spacing w:before="120" w:after="0"/>
      <w:outlineLvl w:val="1"/>
    </w:pPr>
    <w:rPr>
      <w:rFonts w:ascii="Nunito" w:hAnsi="Nunito" w:cs="Arial"/>
      <w:b/>
      <w:color w:val="31849B" w:themeColor="accent5" w:themeShade="BF"/>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52069"/>
    <w:pPr>
      <w:autoSpaceDE w:val="0"/>
      <w:autoSpaceDN w:val="0"/>
      <w:adjustRightInd w:val="0"/>
      <w:spacing w:after="0" w:line="240" w:lineRule="auto"/>
    </w:pPr>
    <w:rPr>
      <w:rFonts w:ascii="EUAlbertina" w:hAnsi="EUAlbertina" w:cs="EUAlbertina"/>
      <w:color w:val="000000"/>
      <w:sz w:val="24"/>
      <w:szCs w:val="24"/>
    </w:rPr>
  </w:style>
  <w:style w:type="character" w:styleId="Marquedecommentaire">
    <w:name w:val="annotation reference"/>
    <w:basedOn w:val="Policepardfaut"/>
    <w:uiPriority w:val="99"/>
    <w:semiHidden/>
    <w:unhideWhenUsed/>
    <w:rsid w:val="00052069"/>
    <w:rPr>
      <w:sz w:val="16"/>
      <w:szCs w:val="16"/>
    </w:rPr>
  </w:style>
  <w:style w:type="paragraph" w:styleId="Commentaire">
    <w:name w:val="annotation text"/>
    <w:basedOn w:val="Normal"/>
    <w:link w:val="CommentaireCar"/>
    <w:uiPriority w:val="99"/>
    <w:semiHidden/>
    <w:unhideWhenUsed/>
    <w:rsid w:val="00052069"/>
    <w:pPr>
      <w:spacing w:line="240" w:lineRule="auto"/>
    </w:pPr>
    <w:rPr>
      <w:sz w:val="20"/>
      <w:szCs w:val="20"/>
    </w:rPr>
  </w:style>
  <w:style w:type="character" w:customStyle="1" w:styleId="CommentaireCar">
    <w:name w:val="Commentaire Car"/>
    <w:basedOn w:val="Policepardfaut"/>
    <w:link w:val="Commentaire"/>
    <w:uiPriority w:val="99"/>
    <w:semiHidden/>
    <w:rsid w:val="00052069"/>
    <w:rPr>
      <w:sz w:val="20"/>
      <w:szCs w:val="20"/>
    </w:rPr>
  </w:style>
  <w:style w:type="paragraph" w:styleId="Paragraphedeliste">
    <w:name w:val="List Paragraph"/>
    <w:basedOn w:val="Normal"/>
    <w:uiPriority w:val="34"/>
    <w:qFormat/>
    <w:rsid w:val="00052069"/>
    <w:pPr>
      <w:ind w:left="720"/>
      <w:contextualSpacing/>
    </w:pPr>
  </w:style>
  <w:style w:type="paragraph" w:styleId="Textedebulles">
    <w:name w:val="Balloon Text"/>
    <w:basedOn w:val="Normal"/>
    <w:link w:val="TextedebullesCar"/>
    <w:uiPriority w:val="99"/>
    <w:semiHidden/>
    <w:unhideWhenUsed/>
    <w:rsid w:val="00052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069"/>
    <w:rPr>
      <w:rFonts w:ascii="Tahoma" w:hAnsi="Tahoma" w:cs="Tahoma"/>
      <w:sz w:val="16"/>
      <w:szCs w:val="16"/>
    </w:rPr>
  </w:style>
  <w:style w:type="character" w:styleId="Lienhypertexte">
    <w:name w:val="Hyperlink"/>
    <w:basedOn w:val="Policepardfaut"/>
    <w:uiPriority w:val="99"/>
    <w:unhideWhenUsed/>
    <w:rsid w:val="00F27A71"/>
    <w:rPr>
      <w:color w:val="0000FF" w:themeColor="hyperlink"/>
      <w:u w:val="single"/>
    </w:rPr>
  </w:style>
  <w:style w:type="character" w:styleId="Lienhypertextesuivivisit">
    <w:name w:val="FollowedHyperlink"/>
    <w:basedOn w:val="Policepardfaut"/>
    <w:uiPriority w:val="99"/>
    <w:semiHidden/>
    <w:unhideWhenUsed/>
    <w:rsid w:val="00F27A71"/>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2C588F"/>
    <w:rPr>
      <w:b/>
      <w:bCs/>
    </w:rPr>
  </w:style>
  <w:style w:type="character" w:customStyle="1" w:styleId="ObjetducommentaireCar">
    <w:name w:val="Objet du commentaire Car"/>
    <w:basedOn w:val="CommentaireCar"/>
    <w:link w:val="Objetducommentaire"/>
    <w:uiPriority w:val="99"/>
    <w:semiHidden/>
    <w:rsid w:val="002C588F"/>
    <w:rPr>
      <w:b/>
      <w:bCs/>
      <w:sz w:val="20"/>
      <w:szCs w:val="20"/>
    </w:rPr>
  </w:style>
  <w:style w:type="paragraph" w:styleId="Rvision">
    <w:name w:val="Revision"/>
    <w:hidden/>
    <w:uiPriority w:val="99"/>
    <w:semiHidden/>
    <w:rsid w:val="00807634"/>
    <w:pPr>
      <w:spacing w:after="0" w:line="240" w:lineRule="auto"/>
    </w:pPr>
  </w:style>
  <w:style w:type="paragraph" w:styleId="En-tte">
    <w:name w:val="header"/>
    <w:basedOn w:val="Normal"/>
    <w:link w:val="En-tteCar"/>
    <w:uiPriority w:val="99"/>
    <w:unhideWhenUsed/>
    <w:rsid w:val="00662132"/>
    <w:pPr>
      <w:tabs>
        <w:tab w:val="center" w:pos="4536"/>
        <w:tab w:val="right" w:pos="9072"/>
      </w:tabs>
      <w:spacing w:after="0" w:line="240" w:lineRule="auto"/>
    </w:pPr>
  </w:style>
  <w:style w:type="character" w:customStyle="1" w:styleId="En-tteCar">
    <w:name w:val="En-tête Car"/>
    <w:basedOn w:val="Policepardfaut"/>
    <w:link w:val="En-tte"/>
    <w:uiPriority w:val="99"/>
    <w:rsid w:val="00662132"/>
  </w:style>
  <w:style w:type="paragraph" w:styleId="Pieddepage">
    <w:name w:val="footer"/>
    <w:basedOn w:val="Normal"/>
    <w:link w:val="PieddepageCar"/>
    <w:uiPriority w:val="99"/>
    <w:unhideWhenUsed/>
    <w:rsid w:val="006621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132"/>
  </w:style>
  <w:style w:type="paragraph" w:styleId="Notedebasdepage">
    <w:name w:val="footnote text"/>
    <w:basedOn w:val="Normal"/>
    <w:link w:val="NotedebasdepageCar"/>
    <w:uiPriority w:val="99"/>
    <w:semiHidden/>
    <w:unhideWhenUsed/>
    <w:rsid w:val="00F145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58E"/>
    <w:rPr>
      <w:sz w:val="20"/>
      <w:szCs w:val="20"/>
    </w:rPr>
  </w:style>
  <w:style w:type="character" w:styleId="Appelnotedebasdep">
    <w:name w:val="footnote reference"/>
    <w:basedOn w:val="Policepardfaut"/>
    <w:uiPriority w:val="99"/>
    <w:semiHidden/>
    <w:unhideWhenUsed/>
    <w:rsid w:val="00F1458E"/>
    <w:rPr>
      <w:vertAlign w:val="superscript"/>
    </w:rPr>
  </w:style>
  <w:style w:type="paragraph" w:styleId="Titre">
    <w:name w:val="Title"/>
    <w:basedOn w:val="Normal"/>
    <w:next w:val="Normal"/>
    <w:link w:val="TitreCar"/>
    <w:uiPriority w:val="10"/>
    <w:qFormat/>
    <w:rsid w:val="00F1458E"/>
    <w:rPr>
      <w:rFonts w:ascii="Nunito" w:hAnsi="Nunito" w:cs="Arial"/>
      <w:b/>
      <w:color w:val="215868" w:themeColor="accent5" w:themeShade="80"/>
      <w:sz w:val="32"/>
      <w:szCs w:val="32"/>
    </w:rPr>
  </w:style>
  <w:style w:type="character" w:customStyle="1" w:styleId="TitreCar">
    <w:name w:val="Titre Car"/>
    <w:basedOn w:val="Policepardfaut"/>
    <w:link w:val="Titre"/>
    <w:uiPriority w:val="10"/>
    <w:rsid w:val="00F1458E"/>
    <w:rPr>
      <w:rFonts w:ascii="Nunito" w:hAnsi="Nunito" w:cs="Arial"/>
      <w:b/>
      <w:color w:val="215868" w:themeColor="accent5" w:themeShade="80"/>
      <w:sz w:val="32"/>
      <w:szCs w:val="32"/>
    </w:rPr>
  </w:style>
  <w:style w:type="character" w:customStyle="1" w:styleId="Titre1Car">
    <w:name w:val="Titre 1 Car"/>
    <w:basedOn w:val="Policepardfaut"/>
    <w:link w:val="Titre1"/>
    <w:uiPriority w:val="9"/>
    <w:rsid w:val="001A373A"/>
    <w:rPr>
      <w:rFonts w:ascii="Nunito" w:hAnsi="Nunito" w:cs="Arial"/>
      <w:b/>
      <w:color w:val="31849B" w:themeColor="accent5" w:themeShade="BF"/>
      <w:sz w:val="28"/>
      <w:szCs w:val="28"/>
    </w:rPr>
  </w:style>
  <w:style w:type="character" w:customStyle="1" w:styleId="Titre2Car">
    <w:name w:val="Titre 2 Car"/>
    <w:basedOn w:val="Policepardfaut"/>
    <w:link w:val="Titre2"/>
    <w:uiPriority w:val="9"/>
    <w:rsid w:val="001A373A"/>
    <w:rPr>
      <w:rFonts w:ascii="Nunito" w:hAnsi="Nunito" w:cs="Arial"/>
      <w:b/>
      <w:color w:val="31849B" w:themeColor="accent5" w:themeShade="B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ataGrid$ctl01$ctl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NL/TXT/HTML/?uri=CELEX:02009R1069-20191214&amp;from=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NL/TXT/HTML/?uri=CELEX:02010L0063-20190626&amp;from=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lex.europa.eu/legal-content/NL/TXT/HTML/?uri=CELEX:02009R1069-20191214&amp;from=FR" TargetMode="External"/><Relationship Id="rId4" Type="http://schemas.openxmlformats.org/officeDocument/2006/relationships/settings" Target="settings.xml"/><Relationship Id="rId9" Type="http://schemas.openxmlformats.org/officeDocument/2006/relationships/hyperlink" Target="javascript:__doPostBack('DataGrid$ctl01$ctl0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12_AUTO\01_THEMA\08_AFVAL\15_DECHETS_ANIMAUX\01_SPA\03_GUIDES\04_TABLEAU_SPA\list_da_sousrub106_n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BF82-83B5-467B-855F-496E6E6C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list_da_sousrub106_nl.dotx</Template>
  <TotalTime>3</TotalTime>
  <Pages>6</Pages>
  <Words>1564</Words>
  <Characters>8607</Characters>
  <Application>Microsoft Office Word</Application>
  <DocSecurity>0</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Tableau déchets animaux</vt:lpstr>
      <vt:lpstr>Tableau déchets animaux</vt:lpstr>
    </vt:vector>
  </TitlesOfParts>
  <Company>BIM-IBGE</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Rubriek 106-1 Opslag van dierlijke bijproducten</dc:title>
  <dc:creator>Leefmilieu Brussel</dc:creator>
  <cp:keywords>Dierlijke bijproducten ; Categorie ; Onderrubriek ; Rubriek 106-1 ; Oliën</cp:keywords>
  <cp:lastModifiedBy>DUBOIS Pauline</cp:lastModifiedBy>
  <cp:revision>4</cp:revision>
  <dcterms:created xsi:type="dcterms:W3CDTF">2022-08-03T07:48:00Z</dcterms:created>
  <dcterms:modified xsi:type="dcterms:W3CDTF">2022-08-03T10:00:00Z</dcterms:modified>
</cp:coreProperties>
</file>